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D04C" w14:textId="77777777" w:rsidR="00A343F8" w:rsidRPr="00B916FE" w:rsidRDefault="00A343F8" w:rsidP="00A34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6FE">
        <w:rPr>
          <w:rFonts w:ascii="Times New Roman" w:eastAsia="Times New Roman" w:hAnsi="Times New Roman" w:cs="Times New Roman"/>
          <w:b/>
          <w:sz w:val="24"/>
          <w:szCs w:val="24"/>
        </w:rPr>
        <w:t>HARWOOD CITY COUNCIL MINUTES</w:t>
      </w:r>
    </w:p>
    <w:p w14:paraId="5818DA69" w14:textId="77777777" w:rsidR="00A343F8" w:rsidRPr="00B916FE" w:rsidRDefault="00A343F8" w:rsidP="00A34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6FE">
        <w:rPr>
          <w:rFonts w:ascii="Times New Roman" w:eastAsia="Times New Roman" w:hAnsi="Times New Roman" w:cs="Times New Roman"/>
          <w:i/>
          <w:sz w:val="24"/>
          <w:szCs w:val="24"/>
        </w:rPr>
        <w:t>City of Harwood, North Dakota</w:t>
      </w:r>
    </w:p>
    <w:p w14:paraId="4C7FD013" w14:textId="77777777" w:rsidR="00A343F8" w:rsidRPr="00B916FE" w:rsidRDefault="00A343F8" w:rsidP="00A343F8">
      <w:pPr>
        <w:spacing w:line="26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6FE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5E5E5240" w14:textId="40A60C45" w:rsidR="00A343F8" w:rsidRPr="00B916FE" w:rsidRDefault="006574D8" w:rsidP="00A343F8">
      <w:pPr>
        <w:spacing w:line="261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4</w:t>
      </w:r>
      <w:r w:rsidR="004B3370"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 w:rsidR="005F4E1D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646778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638649EC" w14:textId="77777777" w:rsidR="00A343F8" w:rsidRDefault="00A343F8" w:rsidP="00A343F8">
      <w:pPr>
        <w:widowControl w:val="0"/>
        <w:rPr>
          <w:rFonts w:ascii="Times New Roman" w:hAnsi="Times New Roman"/>
          <w:b/>
          <w:bCs/>
          <w:sz w:val="20"/>
          <w:u w:val="single"/>
        </w:rPr>
      </w:pPr>
    </w:p>
    <w:p w14:paraId="31CED96C" w14:textId="2F5A34EA" w:rsidR="00A343F8" w:rsidRPr="007902C0" w:rsidRDefault="00A343F8" w:rsidP="00A343F8">
      <w:pPr>
        <w:widowControl w:val="0"/>
        <w:rPr>
          <w:rFonts w:ascii="Times New Roman" w:hAnsi="Times New Roman" w:cs="Times New Roman"/>
          <w:sz w:val="20"/>
        </w:rPr>
      </w:pPr>
      <w:r w:rsidRPr="00BF7634">
        <w:rPr>
          <w:rFonts w:ascii="Times New Roman" w:hAnsi="Times New Roman"/>
          <w:b/>
          <w:bCs/>
          <w:sz w:val="20"/>
          <w:u w:val="single"/>
        </w:rPr>
        <w:t>Call to Order/Roll Call</w:t>
      </w:r>
      <w:r w:rsidRPr="00BF7634">
        <w:rPr>
          <w:rFonts w:ascii="Times New Roman" w:hAnsi="Times New Roman"/>
          <w:b/>
          <w:bCs/>
          <w:sz w:val="20"/>
        </w:rPr>
        <w:t xml:space="preserve">: </w:t>
      </w:r>
      <w:r w:rsidRPr="00BF7634">
        <w:rPr>
          <w:rFonts w:ascii="Times New Roman" w:hAnsi="Times New Roman"/>
          <w:sz w:val="20"/>
        </w:rPr>
        <w:t xml:space="preserve">At </w:t>
      </w:r>
      <w:r w:rsidR="00D9432B">
        <w:rPr>
          <w:rFonts w:ascii="Times New Roman" w:hAnsi="Times New Roman"/>
          <w:sz w:val="20"/>
        </w:rPr>
        <w:t>6:30 pm</w:t>
      </w:r>
      <w:r w:rsidRPr="00BF7634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Mayor Blake Hankey</w:t>
      </w:r>
      <w:r w:rsidRPr="00BF7634">
        <w:rPr>
          <w:rFonts w:ascii="Times New Roman" w:hAnsi="Times New Roman"/>
          <w:sz w:val="20"/>
        </w:rPr>
        <w:t xml:space="preserve"> called the</w:t>
      </w:r>
      <w:r>
        <w:rPr>
          <w:rFonts w:ascii="Times New Roman" w:hAnsi="Times New Roman"/>
          <w:sz w:val="20"/>
        </w:rPr>
        <w:t xml:space="preserve"> </w:t>
      </w:r>
      <w:r w:rsidRPr="00BF7634">
        <w:rPr>
          <w:rFonts w:ascii="Times New Roman" w:hAnsi="Times New Roman"/>
          <w:sz w:val="20"/>
        </w:rPr>
        <w:t xml:space="preserve">meeting to order. Roll call included </w:t>
      </w:r>
      <w:r w:rsidR="00341621">
        <w:rPr>
          <w:rFonts w:ascii="Times New Roman" w:hAnsi="Times New Roman"/>
          <w:sz w:val="20"/>
        </w:rPr>
        <w:t xml:space="preserve">Jamie Nettum, </w:t>
      </w:r>
      <w:r w:rsidR="00C14C10">
        <w:rPr>
          <w:rFonts w:ascii="Times New Roman" w:hAnsi="Times New Roman"/>
          <w:sz w:val="20"/>
        </w:rPr>
        <w:t xml:space="preserve">Chris Higgins, </w:t>
      </w:r>
      <w:r w:rsidR="00341621">
        <w:rPr>
          <w:rFonts w:ascii="Times New Roman" w:hAnsi="Times New Roman"/>
          <w:sz w:val="20"/>
        </w:rPr>
        <w:t>Dick Sundberg</w:t>
      </w:r>
      <w:r w:rsidR="00121117">
        <w:rPr>
          <w:rFonts w:ascii="Times New Roman" w:hAnsi="Times New Roman"/>
          <w:sz w:val="20"/>
        </w:rPr>
        <w:t>, and</w:t>
      </w:r>
      <w:r w:rsidR="00D9432B">
        <w:rPr>
          <w:rFonts w:ascii="Times New Roman" w:hAnsi="Times New Roman"/>
          <w:sz w:val="20"/>
        </w:rPr>
        <w:t xml:space="preserve"> Chayla Hansen, </w:t>
      </w:r>
      <w:r w:rsidR="00341621">
        <w:rPr>
          <w:rFonts w:ascii="Times New Roman" w:hAnsi="Times New Roman"/>
          <w:sz w:val="20"/>
        </w:rPr>
        <w:t xml:space="preserve">City Auditor. </w:t>
      </w:r>
      <w:r w:rsidR="006574D8">
        <w:rPr>
          <w:rFonts w:ascii="Times New Roman" w:hAnsi="Times New Roman"/>
          <w:sz w:val="20"/>
        </w:rPr>
        <w:t>Chris Fix was absent.</w:t>
      </w:r>
      <w:r w:rsidR="00341621">
        <w:rPr>
          <w:rFonts w:ascii="Times New Roman" w:hAnsi="Times New Roman"/>
          <w:sz w:val="20"/>
        </w:rPr>
        <w:t xml:space="preserve"> Other</w:t>
      </w:r>
      <w:r>
        <w:rPr>
          <w:rFonts w:ascii="Times New Roman" w:hAnsi="Times New Roman"/>
          <w:sz w:val="20"/>
        </w:rPr>
        <w:t>s in attendance included City Engineer Andrew Aakre</w:t>
      </w:r>
      <w:r w:rsidR="00C321AF">
        <w:rPr>
          <w:rFonts w:ascii="Times New Roman" w:hAnsi="Times New Roman"/>
          <w:sz w:val="20"/>
        </w:rPr>
        <w:t>,</w:t>
      </w:r>
      <w:r w:rsidR="0004543F">
        <w:rPr>
          <w:rFonts w:ascii="Times New Roman" w:hAnsi="Times New Roman"/>
          <w:sz w:val="20"/>
        </w:rPr>
        <w:t xml:space="preserve"> C</w:t>
      </w:r>
      <w:r w:rsidRPr="007902C0">
        <w:rPr>
          <w:rFonts w:ascii="Times New Roman" w:hAnsi="Times New Roman" w:cs="Times New Roman"/>
          <w:sz w:val="20"/>
        </w:rPr>
        <w:t xml:space="preserve">ity </w:t>
      </w:r>
      <w:r w:rsidR="0004543F">
        <w:rPr>
          <w:rFonts w:ascii="Times New Roman" w:hAnsi="Times New Roman" w:cs="Times New Roman"/>
          <w:sz w:val="20"/>
        </w:rPr>
        <w:t>A</w:t>
      </w:r>
      <w:r w:rsidRPr="007902C0">
        <w:rPr>
          <w:rFonts w:ascii="Times New Roman" w:hAnsi="Times New Roman" w:cs="Times New Roman"/>
          <w:sz w:val="20"/>
        </w:rPr>
        <w:t xml:space="preserve">ttorney Sarah </w:t>
      </w:r>
      <w:r>
        <w:rPr>
          <w:rFonts w:ascii="Times New Roman" w:hAnsi="Times New Roman" w:cs="Times New Roman"/>
          <w:sz w:val="20"/>
        </w:rPr>
        <w:t>Wea</w:t>
      </w:r>
      <w:r w:rsidR="005F4E1D">
        <w:rPr>
          <w:rFonts w:ascii="Times New Roman" w:hAnsi="Times New Roman" w:cs="Times New Roman"/>
          <w:sz w:val="20"/>
        </w:rPr>
        <w:t>r</w:t>
      </w:r>
      <w:r w:rsidR="00AD5CC4">
        <w:rPr>
          <w:rFonts w:ascii="Times New Roman" w:hAnsi="Times New Roman" w:cs="Times New Roman"/>
          <w:sz w:val="20"/>
        </w:rPr>
        <w:t xml:space="preserve">, and </w:t>
      </w:r>
      <w:r w:rsidR="00DD6973">
        <w:rPr>
          <w:rFonts w:ascii="Times New Roman" w:hAnsi="Times New Roman" w:cs="Times New Roman"/>
          <w:sz w:val="20"/>
        </w:rPr>
        <w:t xml:space="preserve">Public Works Supervisor Jeremy </w:t>
      </w:r>
      <w:r w:rsidR="00121117">
        <w:rPr>
          <w:rFonts w:ascii="Times New Roman" w:hAnsi="Times New Roman" w:cs="Times New Roman"/>
          <w:sz w:val="20"/>
        </w:rPr>
        <w:t xml:space="preserve">Snyder. </w:t>
      </w:r>
      <w:r w:rsidR="008D5F68">
        <w:rPr>
          <w:rFonts w:ascii="Times New Roman" w:hAnsi="Times New Roman" w:cs="Times New Roman"/>
          <w:sz w:val="20"/>
        </w:rPr>
        <w:t>P</w:t>
      </w:r>
      <w:r>
        <w:rPr>
          <w:rFonts w:ascii="Times New Roman" w:hAnsi="Times New Roman" w:cs="Times New Roman"/>
          <w:sz w:val="20"/>
        </w:rPr>
        <w:t xml:space="preserve">ublic </w:t>
      </w:r>
      <w:r w:rsidR="005535A5">
        <w:rPr>
          <w:rFonts w:ascii="Times New Roman" w:hAnsi="Times New Roman" w:cs="Times New Roman"/>
          <w:sz w:val="20"/>
        </w:rPr>
        <w:t>attendees</w:t>
      </w:r>
      <w:r w:rsidRPr="007902C0">
        <w:rPr>
          <w:rFonts w:ascii="Times New Roman" w:hAnsi="Times New Roman" w:cs="Times New Roman"/>
          <w:sz w:val="20"/>
        </w:rPr>
        <w:t xml:space="preserve"> </w:t>
      </w:r>
      <w:r w:rsidR="00341621">
        <w:rPr>
          <w:rFonts w:ascii="Times New Roman" w:hAnsi="Times New Roman" w:cs="Times New Roman"/>
          <w:sz w:val="20"/>
        </w:rPr>
        <w:t xml:space="preserve">from the </w:t>
      </w:r>
      <w:r w:rsidR="00D9432B">
        <w:rPr>
          <w:rFonts w:ascii="Times New Roman" w:hAnsi="Times New Roman" w:cs="Times New Roman"/>
          <w:sz w:val="20"/>
        </w:rPr>
        <w:t>sign-in</w:t>
      </w:r>
      <w:r w:rsidR="00341621">
        <w:rPr>
          <w:rFonts w:ascii="Times New Roman" w:hAnsi="Times New Roman" w:cs="Times New Roman"/>
          <w:sz w:val="20"/>
        </w:rPr>
        <w:t xml:space="preserve"> sheet</w:t>
      </w:r>
      <w:r w:rsidR="00C14C10">
        <w:rPr>
          <w:rFonts w:ascii="Times New Roman" w:hAnsi="Times New Roman" w:cs="Times New Roman"/>
          <w:sz w:val="20"/>
        </w:rPr>
        <w:t>: Mark Kerkvliet</w:t>
      </w:r>
      <w:r w:rsidR="006574D8">
        <w:rPr>
          <w:rFonts w:ascii="Times New Roman" w:hAnsi="Times New Roman" w:cs="Times New Roman"/>
          <w:sz w:val="20"/>
        </w:rPr>
        <w:t xml:space="preserve"> via Zoom</w:t>
      </w:r>
      <w:r w:rsidR="00C14C10">
        <w:rPr>
          <w:rFonts w:ascii="Times New Roman" w:hAnsi="Times New Roman" w:cs="Times New Roman"/>
          <w:sz w:val="20"/>
        </w:rPr>
        <w:t xml:space="preserve">, Josh Diede, </w:t>
      </w:r>
      <w:r w:rsidR="006574D8">
        <w:rPr>
          <w:rFonts w:ascii="Times New Roman" w:hAnsi="Times New Roman" w:cs="Times New Roman"/>
          <w:sz w:val="20"/>
        </w:rPr>
        <w:t>Cairn Reisch, Mike Swartz, Darlene Meyer, JoAnn Spiez, Tim Flakoll, Joseph Cecil, Marge Lonski, Amanda Wolf, Mike Blevins, Sheriff Jahner, and Dale Rosenkranz.</w:t>
      </w:r>
    </w:p>
    <w:p w14:paraId="0A0DB12C" w14:textId="77777777" w:rsidR="00C14C10" w:rsidRDefault="00C14C10" w:rsidP="00A343F8">
      <w:pPr>
        <w:widowControl w:val="0"/>
        <w:rPr>
          <w:rFonts w:ascii="Times New Roman" w:hAnsi="Times New Roman"/>
          <w:b/>
          <w:bCs/>
          <w:sz w:val="20"/>
          <w:u w:val="single"/>
        </w:rPr>
      </w:pPr>
    </w:p>
    <w:p w14:paraId="7AF16332" w14:textId="1CDB2665" w:rsidR="00A343F8" w:rsidRPr="00782275" w:rsidRDefault="00875B6D" w:rsidP="00A343F8">
      <w:pPr>
        <w:widowControl w:val="0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/>
          <w:bCs/>
          <w:sz w:val="20"/>
          <w:u w:val="single"/>
        </w:rPr>
        <w:t>Approved</w:t>
      </w:r>
      <w:r w:rsidR="00A343F8" w:rsidRPr="00BF7634">
        <w:rPr>
          <w:rFonts w:ascii="Times New Roman" w:hAnsi="Times New Roman"/>
          <w:b/>
          <w:bCs/>
          <w:sz w:val="20"/>
          <w:u w:val="single"/>
        </w:rPr>
        <w:t xml:space="preserve"> Agenda</w:t>
      </w:r>
      <w:r w:rsidR="00DD6973" w:rsidRPr="00BF7634">
        <w:rPr>
          <w:rFonts w:ascii="Times New Roman" w:hAnsi="Times New Roman"/>
          <w:b/>
          <w:bCs/>
          <w:sz w:val="20"/>
        </w:rPr>
        <w:t>:</w:t>
      </w:r>
      <w:r w:rsidR="00DD6973">
        <w:rPr>
          <w:rFonts w:ascii="Times New Roman" w:hAnsi="Times New Roman"/>
          <w:b/>
          <w:bCs/>
          <w:sz w:val="20"/>
        </w:rPr>
        <w:t xml:space="preserve"> </w:t>
      </w:r>
      <w:r w:rsidR="00DD6973" w:rsidRPr="00DD6973">
        <w:rPr>
          <w:rFonts w:ascii="Times New Roman" w:hAnsi="Times New Roman"/>
          <w:sz w:val="20"/>
        </w:rPr>
        <w:t>Motion</w:t>
      </w:r>
      <w:r w:rsidR="00A343F8">
        <w:rPr>
          <w:rFonts w:ascii="Times New Roman" w:hAnsi="Times New Roman"/>
          <w:bCs/>
          <w:sz w:val="20"/>
        </w:rPr>
        <w:t xml:space="preserve"> to approve the agenda</w:t>
      </w:r>
      <w:r w:rsidR="001D2F37">
        <w:rPr>
          <w:rFonts w:ascii="Times New Roman" w:hAnsi="Times New Roman"/>
          <w:bCs/>
          <w:sz w:val="20"/>
        </w:rPr>
        <w:t xml:space="preserve"> </w:t>
      </w:r>
      <w:r w:rsidR="00A343F8">
        <w:rPr>
          <w:rFonts w:ascii="Times New Roman" w:hAnsi="Times New Roman"/>
          <w:bCs/>
          <w:sz w:val="20"/>
        </w:rPr>
        <w:t>by</w:t>
      </w:r>
      <w:r w:rsidR="00E118CC">
        <w:rPr>
          <w:rFonts w:ascii="Times New Roman" w:hAnsi="Times New Roman"/>
          <w:bCs/>
          <w:sz w:val="20"/>
        </w:rPr>
        <w:t xml:space="preserve"> </w:t>
      </w:r>
      <w:r w:rsidR="006574D8">
        <w:rPr>
          <w:rFonts w:ascii="Times New Roman" w:hAnsi="Times New Roman"/>
          <w:bCs/>
          <w:sz w:val="20"/>
        </w:rPr>
        <w:t>Higgins</w:t>
      </w:r>
      <w:r w:rsidR="00A343F8">
        <w:rPr>
          <w:rFonts w:ascii="Times New Roman" w:hAnsi="Times New Roman"/>
          <w:bCs/>
          <w:sz w:val="20"/>
        </w:rPr>
        <w:t>, seconded by</w:t>
      </w:r>
      <w:r w:rsidR="00E118CC">
        <w:rPr>
          <w:rFonts w:ascii="Times New Roman" w:hAnsi="Times New Roman"/>
          <w:bCs/>
          <w:sz w:val="20"/>
        </w:rPr>
        <w:t xml:space="preserve"> </w:t>
      </w:r>
      <w:proofErr w:type="spellStart"/>
      <w:r w:rsidR="006574D8">
        <w:rPr>
          <w:rFonts w:ascii="Times New Roman" w:hAnsi="Times New Roman"/>
          <w:bCs/>
          <w:sz w:val="20"/>
        </w:rPr>
        <w:t>Nettum</w:t>
      </w:r>
      <w:proofErr w:type="spellEnd"/>
      <w:r w:rsidR="00A343F8">
        <w:rPr>
          <w:rFonts w:ascii="Times New Roman" w:hAnsi="Times New Roman"/>
          <w:bCs/>
          <w:sz w:val="20"/>
        </w:rPr>
        <w:t xml:space="preserve">. All in favor voted aye, motion carried. </w:t>
      </w:r>
    </w:p>
    <w:p w14:paraId="1977608A" w14:textId="77777777" w:rsidR="00A343F8" w:rsidRPr="00BF7634" w:rsidRDefault="00A343F8" w:rsidP="00A343F8">
      <w:pPr>
        <w:widowControl w:val="0"/>
        <w:rPr>
          <w:rFonts w:ascii="Times New Roman" w:hAnsi="Times New Roman"/>
          <w:b/>
          <w:bCs/>
          <w:sz w:val="20"/>
          <w:u w:val="single"/>
        </w:rPr>
      </w:pPr>
    </w:p>
    <w:p w14:paraId="13BF4CDA" w14:textId="62AE4826" w:rsidR="00A343F8" w:rsidRDefault="00A343F8" w:rsidP="00A343F8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  <w:u w:val="single"/>
        </w:rPr>
        <w:t xml:space="preserve">Approve </w:t>
      </w:r>
      <w:r w:rsidR="00482CE4">
        <w:rPr>
          <w:rFonts w:ascii="Times New Roman" w:hAnsi="Times New Roman"/>
          <w:b/>
          <w:bCs/>
          <w:sz w:val="20"/>
          <w:u w:val="single"/>
        </w:rPr>
        <w:t>April</w:t>
      </w:r>
      <w:r w:rsidR="00121117">
        <w:rPr>
          <w:rFonts w:ascii="Times New Roman" w:hAnsi="Times New Roman"/>
          <w:b/>
          <w:bCs/>
          <w:sz w:val="20"/>
          <w:u w:val="single"/>
        </w:rPr>
        <w:t xml:space="preserve"> </w:t>
      </w:r>
      <w:r>
        <w:rPr>
          <w:rFonts w:ascii="Times New Roman" w:hAnsi="Times New Roman"/>
          <w:b/>
          <w:bCs/>
          <w:sz w:val="20"/>
          <w:u w:val="single"/>
        </w:rPr>
        <w:t xml:space="preserve">Bills, </w:t>
      </w:r>
      <w:r w:rsidR="00482CE4">
        <w:rPr>
          <w:rFonts w:ascii="Times New Roman" w:hAnsi="Times New Roman"/>
          <w:b/>
          <w:bCs/>
          <w:sz w:val="20"/>
          <w:u w:val="single"/>
        </w:rPr>
        <w:t>April</w:t>
      </w:r>
      <w:r w:rsidR="005F4E1D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="005535A5">
        <w:rPr>
          <w:rFonts w:ascii="Times New Roman" w:hAnsi="Times New Roman"/>
          <w:b/>
          <w:bCs/>
          <w:sz w:val="20"/>
          <w:u w:val="single"/>
        </w:rPr>
        <w:t>Meeting Minutes</w:t>
      </w:r>
      <w:r w:rsidR="00AD5CC4">
        <w:rPr>
          <w:rFonts w:ascii="Times New Roman" w:hAnsi="Times New Roman"/>
          <w:b/>
          <w:bCs/>
          <w:sz w:val="20"/>
          <w:u w:val="single"/>
        </w:rPr>
        <w:t xml:space="preserve">, </w:t>
      </w:r>
      <w:r>
        <w:rPr>
          <w:rFonts w:ascii="Times New Roman" w:hAnsi="Times New Roman"/>
          <w:b/>
          <w:bCs/>
          <w:sz w:val="20"/>
          <w:u w:val="single"/>
        </w:rPr>
        <w:t>and Financial Report</w:t>
      </w:r>
      <w:r w:rsidR="00DD6973">
        <w:rPr>
          <w:rFonts w:ascii="Times New Roman" w:hAnsi="Times New Roman"/>
          <w:b/>
          <w:bCs/>
          <w:sz w:val="20"/>
          <w:u w:val="single"/>
        </w:rPr>
        <w:t xml:space="preserve">, </w:t>
      </w:r>
      <w:r>
        <w:rPr>
          <w:rFonts w:ascii="Times New Roman" w:hAnsi="Times New Roman"/>
          <w:b/>
          <w:bCs/>
          <w:sz w:val="20"/>
          <w:u w:val="single"/>
        </w:rPr>
        <w:t xml:space="preserve">Consent </w:t>
      </w:r>
      <w:r w:rsidR="00D9432B">
        <w:rPr>
          <w:rFonts w:ascii="Times New Roman" w:hAnsi="Times New Roman"/>
          <w:b/>
          <w:bCs/>
          <w:sz w:val="20"/>
          <w:u w:val="single"/>
        </w:rPr>
        <w:t>Agenda.</w:t>
      </w:r>
      <w:r w:rsidR="00D9432B">
        <w:rPr>
          <w:rFonts w:ascii="Times New Roman" w:hAnsi="Times New Roman"/>
          <w:sz w:val="20"/>
        </w:rPr>
        <w:t xml:space="preserve"> Motion</w:t>
      </w:r>
      <w:r>
        <w:rPr>
          <w:rFonts w:ascii="Times New Roman" w:hAnsi="Times New Roman"/>
          <w:sz w:val="20"/>
        </w:rPr>
        <w:t xml:space="preserve"> to approve </w:t>
      </w:r>
      <w:r w:rsidR="00DD6973">
        <w:rPr>
          <w:rFonts w:ascii="Times New Roman" w:hAnsi="Times New Roman"/>
          <w:sz w:val="20"/>
        </w:rPr>
        <w:t xml:space="preserve">the </w:t>
      </w:r>
      <w:r>
        <w:rPr>
          <w:rFonts w:ascii="Times New Roman" w:hAnsi="Times New Roman"/>
          <w:sz w:val="20"/>
        </w:rPr>
        <w:t>consent agenda by</w:t>
      </w:r>
      <w:r w:rsidR="00DD6973">
        <w:rPr>
          <w:rFonts w:ascii="Times New Roman" w:hAnsi="Times New Roman"/>
          <w:sz w:val="20"/>
        </w:rPr>
        <w:t xml:space="preserve"> </w:t>
      </w:r>
      <w:r w:rsidR="00C14C10">
        <w:rPr>
          <w:rFonts w:ascii="Times New Roman" w:hAnsi="Times New Roman"/>
          <w:sz w:val="20"/>
        </w:rPr>
        <w:t>Sundberg</w:t>
      </w:r>
      <w:r>
        <w:rPr>
          <w:rFonts w:ascii="Times New Roman" w:hAnsi="Times New Roman"/>
          <w:sz w:val="20"/>
        </w:rPr>
        <w:t xml:space="preserve">, </w:t>
      </w:r>
      <w:r w:rsidR="00D9432B">
        <w:rPr>
          <w:rFonts w:ascii="Times New Roman" w:hAnsi="Times New Roman"/>
          <w:sz w:val="20"/>
        </w:rPr>
        <w:t>seconded</w:t>
      </w:r>
      <w:r>
        <w:rPr>
          <w:rFonts w:ascii="Times New Roman" w:hAnsi="Times New Roman"/>
          <w:sz w:val="20"/>
        </w:rPr>
        <w:t xml:space="preserve"> by</w:t>
      </w:r>
      <w:r w:rsidR="002D4973">
        <w:rPr>
          <w:rFonts w:ascii="Times New Roman" w:hAnsi="Times New Roman"/>
          <w:sz w:val="20"/>
        </w:rPr>
        <w:t xml:space="preserve"> </w:t>
      </w:r>
      <w:proofErr w:type="spellStart"/>
      <w:r w:rsidR="00482CE4">
        <w:rPr>
          <w:rFonts w:ascii="Times New Roman" w:hAnsi="Times New Roman"/>
          <w:sz w:val="20"/>
        </w:rPr>
        <w:t>Nettum</w:t>
      </w:r>
      <w:proofErr w:type="spellEnd"/>
      <w:r>
        <w:rPr>
          <w:rFonts w:ascii="Times New Roman" w:hAnsi="Times New Roman"/>
          <w:sz w:val="20"/>
        </w:rPr>
        <w:t xml:space="preserve">. All voted aye, and the motion </w:t>
      </w:r>
      <w:r w:rsidR="00DD6973">
        <w:rPr>
          <w:rFonts w:ascii="Times New Roman" w:hAnsi="Times New Roman"/>
          <w:sz w:val="20"/>
        </w:rPr>
        <w:t>carried</w:t>
      </w:r>
      <w:r>
        <w:rPr>
          <w:rFonts w:ascii="Times New Roman" w:hAnsi="Times New Roman"/>
          <w:sz w:val="20"/>
        </w:rPr>
        <w:t xml:space="preserve">. </w:t>
      </w:r>
    </w:p>
    <w:tbl>
      <w:tblPr>
        <w:tblW w:w="8876" w:type="dxa"/>
        <w:tblLook w:val="04A0" w:firstRow="1" w:lastRow="0" w:firstColumn="1" w:lastColumn="0" w:noHBand="0" w:noVBand="1"/>
      </w:tblPr>
      <w:tblGrid>
        <w:gridCol w:w="2220"/>
        <w:gridCol w:w="1000"/>
        <w:gridCol w:w="900"/>
        <w:gridCol w:w="940"/>
        <w:gridCol w:w="672"/>
        <w:gridCol w:w="640"/>
        <w:gridCol w:w="784"/>
        <w:gridCol w:w="960"/>
        <w:gridCol w:w="760"/>
      </w:tblGrid>
      <w:tr w:rsidR="00F937F3" w:rsidRPr="00F937F3" w14:paraId="6D3CB270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3C8CE" w14:textId="1A2492F1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B7FEC" w14:textId="03C0E52D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74897" w14:textId="00EC4933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8AA1C" w14:textId="33A94C99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2EB89" w14:textId="44D17CB0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2A7E1" w14:textId="2E426961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F5D06" w14:textId="7A4117FE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07370" w14:textId="70153FE5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97BBC" w14:textId="77777777" w:rsidR="00F937F3" w:rsidRPr="00F937F3" w:rsidRDefault="00F937F3" w:rsidP="00F937F3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</w:tr>
      <w:tr w:rsidR="00BE1657" w:rsidRPr="00BE1657" w14:paraId="0D33BAA6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0C696" w14:textId="2C2640C1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F530B" w14:textId="49D5DA58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18BDC" w14:textId="76AF9AE2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F5FF9" w14:textId="23C5CF54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1A042" w14:textId="422515E5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DE4C8" w14:textId="2C688E3A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EC093" w14:textId="33465646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E7ACE" w14:textId="3974073C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9FB8A" w14:textId="1E86EE63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</w:tr>
      <w:tr w:rsidR="00BB7577" w:rsidRPr="00BB7577" w14:paraId="305E54B4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5E27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E7DF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2026 Begin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2910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Receipts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23A1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Disbursements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A826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Transfers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A912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Journal Entries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F3AD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Payroll JEs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03FD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Balance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ED64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B7577" w:rsidRPr="00BB7577" w14:paraId="5F4FF95A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4561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11300-Checking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8260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864D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154B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BA45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C1F0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F3AB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B686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0F18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</w:tr>
      <w:tr w:rsidR="00BB7577" w:rsidRPr="00BB7577" w14:paraId="570AC729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DDC0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100 - GENERAL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E7BF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$746,747.05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7806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$211,089.55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529E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($182,419.66)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4ADB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97E4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D5A9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$6,450.77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9C1B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$781,867.71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9D91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3C8AE4D7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74E6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201 - HIGHWAY DISTRIBUTION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6BAF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($152,100.31)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EE2B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$22,152.48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BF8D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($18,568.93)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64E1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D7C4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4852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61F2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($148,516.76)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54AF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65B945C1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9DB8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203 - CITY SHARE SPECIAL ASSESSMENTS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7B89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($21,782.15)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0431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$6,782.85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A3D2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876F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93A0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4C76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2D3F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($14,999.30)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9CBB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2CC250C1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5FD3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205 - Community Center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0FE3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$13,473.98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5D49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$27,341.00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925F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($25,224.06)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2DD7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6B21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AD50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($1,425.96)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A472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$14,164.96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7869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551851C4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0BB0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206 - EMERGENCY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D1B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$403.06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F2EB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F90B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FE13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1182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7C01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045B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$403.06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F226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6DB6665D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59F7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207 - ARPA FUNDS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2D10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$115,394.44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AA42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7800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($29,788.50)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8221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02B5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A71E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1977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$85,605.94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BBE0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42FB4036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1EAC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208 - Municipal Infrastructure Funds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9C5C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$271,520.51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4BD6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20F8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A671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0B36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FEB3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F3A3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$271,520.51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8B09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40FEE15D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B29A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210 - Harwood Trust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A34A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$126,326.42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1BE1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705C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($48,724.75)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643D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7C0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4DC9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0170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$77,601.67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F3C0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062FB2DD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87A5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220 - CITY SALES TAX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A0F0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$983,699.46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E8A6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$318,778.50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17B8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($30,772.80)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D7EA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1A45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B64B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4A88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$1,271,705.16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17B3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7C740531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D744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318 - WATER DISTRIBUTION #98-1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2467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($7,317.01)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5531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069D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A80C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B3A4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82D9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97AE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($7,317.01)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CDE9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2C908104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82DC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322 - STREET IMPROVEMENT 2006-1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1D4D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($20,749.72)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ED48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C477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F575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6385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B31A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BF9D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($20,749.72)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D8BF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0002E8F1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2461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324 - URBAN RENEWAL (TIF) 2007-1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8308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$55,116.48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9B5A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$28,162.50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9C97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39EB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DD32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ABA9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40B0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$83,278.98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8E1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6739D01D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F1E3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325 - STREET IMPROVEMENT 2011-1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64A4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$70,411.96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CF6A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$41,483.38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F82F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11CB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6AB0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B5D7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D941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$111,895.34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72BD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5B3F0320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1CFD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326 - WATER IMPROVEMENT 2015-1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0174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$51,890.32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97E9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$49,802.29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96BF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($13,387.50)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00D7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2730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41F6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6557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$88,305.11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8966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320E36F8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7B95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327 - STREET IMPROVEMENT 2016-1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D385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$9,937.32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701E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$55,804.99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0B97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($884.94)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8973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E42F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CE99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9D4C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$64,857.37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442A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2197DA0C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F9F4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328 - BENDER LANE SEWER PROJ 2020-1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F840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($13,439.24)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8AA5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$45,017.33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C265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($49,480.00)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6F9A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4115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9639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E417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($17,901.91)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15E9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4A4FF601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4C19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329 - Freedland Drive 2022-1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2D542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($99,318.15)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C08F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$110,997.54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FAF5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743E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4A27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9E69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A7D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$11,679.39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5AD8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6B284F06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60E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428 - BENDER LANE SEWER CONSTRUCTION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B3DE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$52,108.78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2CBE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5B9A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0403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C643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C2FA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BCAB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$52,108.78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CB42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7C28B320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C99F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429 - Street Imp. Dist. 2022-1 Const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C155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$5,682.47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A83D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FB60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700D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8DB5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3E6F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027F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$5,682.47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AC65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33E15579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CCE8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430 - Street Imp. Dist. 2023-1 Const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D083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0C54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DF1F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8662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39C5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19BF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8E4A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82AD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23ACD319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8E01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501 - WATER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9CA1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$201,226.42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AB83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$67,888.90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AB48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($12,867.41)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BA97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1ADB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35EF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($41,076.31)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EF6D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$215,171.60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01FB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770BE488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B1AF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502 - SEWER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6F229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$221,854.81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50D1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$66,592.78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3673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($50,963.10)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CB17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0999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1FA26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($22,062.37)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63CA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$215,422.12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28D8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77BD07A4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B359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503 - WASTE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4736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$7,315.92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CB03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$34,896.30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1918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($20,104.50)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9274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3FDC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C476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B775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$22,107.72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EC87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23BF584F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B284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510 - SURCHARGE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5C00D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$131,538.65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5A7C4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$6,422.45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1B30B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($27,100.00)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E603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F340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B633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9B55C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$110,861.10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F3A60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In Balance</w:t>
            </w:r>
          </w:p>
        </w:tc>
      </w:tr>
      <w:tr w:rsidR="00BB7577" w:rsidRPr="00BB7577" w14:paraId="16D74DFA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B8398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4679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$2,749,941.47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5D735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$1,093,212.84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DC233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($510,286.15)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01657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5CC2A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648D1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>($58,113.87)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4406F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  <w:r w:rsidRPr="00BB7577">
              <w:rPr>
                <w:rFonts w:eastAsia="Times New Roman"/>
                <w:b/>
                <w:bCs/>
                <w:sz w:val="10"/>
                <w:szCs w:val="10"/>
              </w:rPr>
              <w:t xml:space="preserve">$3,274,754.29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8B93E" w14:textId="77777777" w:rsidR="00BB7577" w:rsidRPr="00BB7577" w:rsidRDefault="00BB7577" w:rsidP="00BB757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</w:tr>
      <w:tr w:rsidR="00BE1657" w:rsidRPr="00BE1657" w14:paraId="31DC467C" w14:textId="77777777" w:rsidTr="00BB757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C19CB" w14:textId="528EFD56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65005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8B067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41811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C03F2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FFE22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52011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C021C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9C3E0" w14:textId="77777777" w:rsidR="00BE1657" w:rsidRPr="00BE1657" w:rsidRDefault="00BE1657" w:rsidP="00BE1657">
            <w:pPr>
              <w:spacing w:line="240" w:lineRule="auto"/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</w:tr>
      <w:tr w:rsidR="00F937F3" w:rsidRPr="00F937F3" w14:paraId="429781BF" w14:textId="77777777" w:rsidTr="00BB7577">
        <w:trPr>
          <w:trHeight w:val="16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EFFA2" w14:textId="77777777" w:rsidR="00F937F3" w:rsidRPr="00F937F3" w:rsidRDefault="00F937F3" w:rsidP="00F937F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19324" w14:textId="181E5519" w:rsidR="00F937F3" w:rsidRPr="00F937F3" w:rsidRDefault="00F937F3" w:rsidP="00F937F3">
            <w:pPr>
              <w:spacing w:line="240" w:lineRule="auto"/>
              <w:jc w:val="righ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682C7" w14:textId="17F11E26" w:rsidR="00F937F3" w:rsidRPr="00F937F3" w:rsidRDefault="00F937F3" w:rsidP="00F937F3">
            <w:pPr>
              <w:spacing w:line="240" w:lineRule="auto"/>
              <w:jc w:val="righ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3D6B2" w14:textId="5F4C94B0" w:rsidR="00F937F3" w:rsidRPr="00F937F3" w:rsidRDefault="00F937F3" w:rsidP="00F937F3">
            <w:pPr>
              <w:spacing w:line="240" w:lineRule="auto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52AA" w14:textId="72526DD6" w:rsidR="00F937F3" w:rsidRPr="00F937F3" w:rsidRDefault="00F937F3" w:rsidP="00F937F3">
            <w:pPr>
              <w:spacing w:line="240" w:lineRule="auto"/>
              <w:jc w:val="righ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02218" w14:textId="578DB480" w:rsidR="00F937F3" w:rsidRPr="00F937F3" w:rsidRDefault="00F937F3" w:rsidP="00F937F3">
            <w:pPr>
              <w:spacing w:line="240" w:lineRule="auto"/>
              <w:jc w:val="righ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8C07F" w14:textId="55C09129" w:rsidR="00F937F3" w:rsidRPr="00F937F3" w:rsidRDefault="00F937F3" w:rsidP="00F937F3">
            <w:pPr>
              <w:spacing w:line="240" w:lineRule="auto"/>
              <w:jc w:val="righ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D9071" w14:textId="1358EE74" w:rsidR="00F937F3" w:rsidRPr="00F937F3" w:rsidRDefault="00F937F3" w:rsidP="00F937F3">
            <w:pPr>
              <w:spacing w:line="240" w:lineRule="auto"/>
              <w:jc w:val="righ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B23C1" w14:textId="77777777" w:rsidR="00F937F3" w:rsidRPr="00F937F3" w:rsidRDefault="00F937F3" w:rsidP="00F937F3">
            <w:pPr>
              <w:spacing w:line="240" w:lineRule="auto"/>
              <w:jc w:val="right"/>
              <w:rPr>
                <w:rFonts w:eastAsia="Times New Roman"/>
                <w:sz w:val="10"/>
                <w:szCs w:val="10"/>
              </w:rPr>
            </w:pPr>
          </w:p>
        </w:tc>
      </w:tr>
      <w:tr w:rsidR="00F937F3" w:rsidRPr="00F937F3" w14:paraId="6217674E" w14:textId="77777777" w:rsidTr="00BB7577">
        <w:trPr>
          <w:trHeight w:val="16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6609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4575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5958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5585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8CE8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85F5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F480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ACF1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563F" w14:textId="77777777" w:rsidR="00F937F3" w:rsidRPr="00F937F3" w:rsidRDefault="00F937F3" w:rsidP="00F937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2262F03" w14:textId="102521AD" w:rsidR="00472A82" w:rsidRPr="00472A82" w:rsidRDefault="00472A82" w:rsidP="00472A82">
      <w:pPr>
        <w:widowControl w:val="0"/>
        <w:tabs>
          <w:tab w:val="left" w:pos="510"/>
          <w:tab w:val="right" w:pos="2235"/>
          <w:tab w:val="left" w:pos="2325"/>
          <w:tab w:val="left" w:pos="4065"/>
          <w:tab w:val="left" w:pos="5100"/>
          <w:tab w:val="left" w:pos="6600"/>
          <w:tab w:val="left" w:pos="8058"/>
          <w:tab w:val="left" w:pos="9765"/>
          <w:tab w:val="left" w:pos="11442"/>
        </w:tabs>
        <w:autoSpaceDE w:val="0"/>
        <w:autoSpaceDN w:val="0"/>
        <w:adjustRightInd w:val="0"/>
        <w:spacing w:line="240" w:lineRule="auto"/>
        <w:rPr>
          <w:b/>
          <w:bCs/>
          <w:sz w:val="16"/>
          <w:szCs w:val="16"/>
        </w:rPr>
      </w:pPr>
    </w:p>
    <w:p w14:paraId="13895E2D" w14:textId="41CBC9BC" w:rsidR="00A0171E" w:rsidRDefault="006F15CE" w:rsidP="00A0171E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T</w:t>
      </w:r>
      <w:r w:rsidR="008F14A4">
        <w:rPr>
          <w:rFonts w:ascii="Times New Roman" w:hAnsi="Times New Roman"/>
          <w:sz w:val="20"/>
        </w:rPr>
        <w:t>he board,</w:t>
      </w:r>
      <w:r w:rsidR="00A0171E">
        <w:rPr>
          <w:rFonts w:ascii="Times New Roman" w:hAnsi="Times New Roman"/>
          <w:sz w:val="20"/>
        </w:rPr>
        <w:t xml:space="preserve"> on motion</w:t>
      </w:r>
      <w:r w:rsidR="008F14A4">
        <w:rPr>
          <w:rFonts w:ascii="Times New Roman" w:hAnsi="Times New Roman"/>
          <w:sz w:val="20"/>
        </w:rPr>
        <w:t>,</w:t>
      </w:r>
      <w:r w:rsidR="00A0171E">
        <w:rPr>
          <w:rFonts w:ascii="Times New Roman" w:hAnsi="Times New Roman"/>
          <w:sz w:val="20"/>
        </w:rPr>
        <w:t xml:space="preserve"> approved the following</w:t>
      </w:r>
      <w:r w:rsidR="0057311F">
        <w:rPr>
          <w:rFonts w:ascii="Times New Roman" w:hAnsi="Times New Roman"/>
          <w:sz w:val="20"/>
        </w:rPr>
        <w:t xml:space="preserve"> </w:t>
      </w:r>
      <w:r w:rsidR="00BB7577">
        <w:rPr>
          <w:rFonts w:ascii="Times New Roman" w:hAnsi="Times New Roman"/>
          <w:sz w:val="20"/>
        </w:rPr>
        <w:t>April</w:t>
      </w:r>
      <w:r w:rsidR="00684546">
        <w:rPr>
          <w:rFonts w:ascii="Times New Roman" w:hAnsi="Times New Roman"/>
          <w:sz w:val="20"/>
        </w:rPr>
        <w:t xml:space="preserve"> bills</w:t>
      </w:r>
      <w:r w:rsidR="00A0171E">
        <w:rPr>
          <w:rFonts w:ascii="Times New Roman" w:hAnsi="Times New Roman"/>
          <w:sz w:val="20"/>
        </w:rPr>
        <w:t>:</w:t>
      </w:r>
    </w:p>
    <w:tbl>
      <w:tblPr>
        <w:tblW w:w="5731" w:type="dxa"/>
        <w:tblLook w:val="04A0" w:firstRow="1" w:lastRow="0" w:firstColumn="1" w:lastColumn="0" w:noHBand="0" w:noVBand="1"/>
      </w:tblPr>
      <w:tblGrid>
        <w:gridCol w:w="722"/>
        <w:gridCol w:w="3340"/>
        <w:gridCol w:w="1669"/>
      </w:tblGrid>
      <w:tr w:rsidR="006F26C4" w:rsidRPr="006F26C4" w14:paraId="7618457A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E6065" w14:textId="2CCFA879" w:rsidR="006F26C4" w:rsidRPr="006F26C4" w:rsidRDefault="00F937F3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</w:t>
            </w:r>
            <w:r w:rsidR="004B5C55">
              <w:rPr>
                <w:rFonts w:ascii="Aptos Narrow" w:eastAsia="Times New Roman" w:hAnsi="Aptos Narrow" w:cs="Times New Roman"/>
                <w:sz w:val="16"/>
                <w:szCs w:val="16"/>
              </w:rPr>
              <w:t>531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4F137" w14:textId="4E936FD6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Moore Engineering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67B63" w14:textId="4582796C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$7,275.00</w:t>
            </w:r>
          </w:p>
        </w:tc>
      </w:tr>
      <w:tr w:rsidR="006F26C4" w:rsidRPr="006F26C4" w14:paraId="28C23C29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E4239" w14:textId="46DAB916" w:rsidR="006F26C4" w:rsidRPr="006F26C4" w:rsidRDefault="00F937F3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</w:t>
            </w:r>
            <w:r w:rsidR="004B5C55">
              <w:rPr>
                <w:rFonts w:ascii="Aptos Narrow" w:eastAsia="Times New Roman" w:hAnsi="Aptos Narrow" w:cs="Times New Roman"/>
                <w:sz w:val="16"/>
                <w:szCs w:val="16"/>
              </w:rPr>
              <w:t>530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F4393" w14:textId="0A374AAC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Matts Redu-Rolloff LLC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02117" w14:textId="7E0E58EF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$6,787.00</w:t>
            </w:r>
          </w:p>
        </w:tc>
      </w:tr>
      <w:tr w:rsidR="006F26C4" w:rsidRPr="006F26C4" w14:paraId="0052CC51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AB57" w14:textId="23B1FE12" w:rsidR="006F26C4" w:rsidRPr="006F26C4" w:rsidRDefault="00F937F3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</w:t>
            </w:r>
            <w:r w:rsidR="004B5C55">
              <w:rPr>
                <w:rFonts w:ascii="Aptos Narrow" w:eastAsia="Times New Roman" w:hAnsi="Aptos Narrow" w:cs="Times New Roman"/>
                <w:sz w:val="16"/>
                <w:szCs w:val="16"/>
              </w:rPr>
              <w:t>530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BF627" w14:textId="55282861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Ohnstad-Twichell PC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F364B" w14:textId="0D4D1534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$960.00</w:t>
            </w:r>
          </w:p>
        </w:tc>
      </w:tr>
      <w:tr w:rsidR="006F26C4" w:rsidRPr="006F26C4" w14:paraId="71622945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4F694" w14:textId="7D435948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23532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43341" w14:textId="2057BAB6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NDLC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F2243" w14:textId="7D5F05CC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$450.00</w:t>
            </w:r>
          </w:p>
        </w:tc>
      </w:tr>
      <w:tr w:rsidR="006F26C4" w:rsidRPr="006F26C4" w14:paraId="1A494659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64077" w14:textId="084B91C9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23534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3ED91" w14:textId="63A8DD85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Trista Ames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DD9CD" w14:textId="641C11CC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$1,100.00</w:t>
            </w:r>
          </w:p>
        </w:tc>
      </w:tr>
      <w:tr w:rsidR="006F26C4" w:rsidRPr="006F26C4" w14:paraId="4C60ACA7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C72A4" w14:textId="0294DA31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6BACB" w14:textId="0FC6365E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Josh Diede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8E6F1" w14:textId="4ED27F1B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$25.00</w:t>
            </w:r>
          </w:p>
        </w:tc>
      </w:tr>
      <w:tr w:rsidR="006F26C4" w:rsidRPr="006F26C4" w14:paraId="23D196E6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C5B4F" w14:textId="0364EE1E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7BAF8" w14:textId="7C841509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Kyle &amp; Kristin Kemmet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C8AB2" w14:textId="4DC5770F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$150.00</w:t>
            </w:r>
          </w:p>
        </w:tc>
      </w:tr>
      <w:tr w:rsidR="006F26C4" w:rsidRPr="006F26C4" w14:paraId="0C45134E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6ACED" w14:textId="45074EC8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4E2DA" w14:textId="32BFE744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Todd &amp; Kim Veen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FAE78" w14:textId="0CC01A25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$100.00</w:t>
            </w:r>
          </w:p>
        </w:tc>
      </w:tr>
      <w:tr w:rsidR="006F26C4" w:rsidRPr="006F26C4" w14:paraId="31A4A311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2456B" w14:textId="0FC41E80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DE88B" w14:textId="6973FF3F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Briana &amp; Connor Ellegard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F120E" w14:textId="324C9D81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$150.00</w:t>
            </w:r>
          </w:p>
        </w:tc>
      </w:tr>
      <w:tr w:rsidR="006F26C4" w:rsidRPr="006F26C4" w14:paraId="4FCDDE01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07FF2" w14:textId="6A27FFF2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9264D" w14:textId="096D867E" w:rsidR="006F26C4" w:rsidRPr="006F26C4" w:rsidRDefault="00D30507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Michael</w:t>
            </w:r>
            <w:r w:rsidR="004B5C55">
              <w:rPr>
                <w:rFonts w:ascii="Aptos Narrow" w:eastAsia="Times New Roman" w:hAnsi="Aptos Narrow" w:cs="Times New Roman"/>
                <w:sz w:val="16"/>
                <w:szCs w:val="16"/>
              </w:rPr>
              <w:t xml:space="preserve"> &amp; Trasey Workman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F4B6F" w14:textId="0832AFC6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$56.25</w:t>
            </w:r>
          </w:p>
        </w:tc>
      </w:tr>
      <w:tr w:rsidR="006F26C4" w:rsidRPr="006F26C4" w14:paraId="01FF3493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AAFCC" w14:textId="1AD4393E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6DA03" w14:textId="2A446BEC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RDO Equipment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661B5" w14:textId="68BA2787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$528.25</w:t>
            </w:r>
          </w:p>
        </w:tc>
      </w:tr>
      <w:tr w:rsidR="006F26C4" w:rsidRPr="006F26C4" w14:paraId="2022CA21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09A62" w14:textId="3708BC12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F772C" w14:textId="4B140F78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Department of Environmental Quality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BAE1A" w14:textId="6C91A23A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$40.78</w:t>
            </w:r>
          </w:p>
        </w:tc>
      </w:tr>
      <w:tr w:rsidR="006F26C4" w:rsidRPr="006F26C4" w14:paraId="294D39A0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10DAE" w14:textId="6923D857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6C72B" w14:textId="6D7FCCCD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Menards-Fargo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3994E" w14:textId="4670ED06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$191.71</w:t>
            </w:r>
          </w:p>
        </w:tc>
      </w:tr>
      <w:tr w:rsidR="006F26C4" w:rsidRPr="006F26C4" w14:paraId="37BED6B1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8855F" w14:textId="7489AFBD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1439C" w14:textId="2FDB5FC5" w:rsidR="006F26C4" w:rsidRPr="006F26C4" w:rsidRDefault="004B5C55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Core &amp; Main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B970E" w14:textId="44C009EE" w:rsidR="006F26C4" w:rsidRPr="006F26C4" w:rsidRDefault="004B5C5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$409.20</w:t>
            </w:r>
          </w:p>
        </w:tc>
      </w:tr>
      <w:tr w:rsidR="006F26C4" w:rsidRPr="006F26C4" w14:paraId="5B97365B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F1FA4" w14:textId="7FE169A3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D9A2A" w14:textId="4E07EFE4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Michael &amp; Trasey Workman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010F4" w14:textId="578031F5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$56.25</w:t>
            </w:r>
          </w:p>
        </w:tc>
      </w:tr>
      <w:tr w:rsidR="006F26C4" w:rsidRPr="006F26C4" w14:paraId="67A444D2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D3978" w14:textId="72A72055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28676" w14:textId="1FEAA1AF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Ok Tire Stores-Fargo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D3CDB" w14:textId="2F34AFDE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$636.27</w:t>
            </w:r>
          </w:p>
        </w:tc>
      </w:tr>
      <w:tr w:rsidR="006F26C4" w:rsidRPr="006F26C4" w14:paraId="1F4BF4FA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10D06" w14:textId="754B89C3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D65C2" w14:textId="07821166" w:rsidR="006F26C4" w:rsidRPr="006F26C4" w:rsidRDefault="00684546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Deans Bulk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5C7B9" w14:textId="1E2EC6CB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$826.15</w:t>
            </w:r>
          </w:p>
        </w:tc>
      </w:tr>
      <w:tr w:rsidR="006F26C4" w:rsidRPr="006F26C4" w14:paraId="075CD969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1DC75" w14:textId="3B2F02CA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352D7" w14:textId="44305A1F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Menards-Moorhead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DCFE2" w14:textId="21240B07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$24.90</w:t>
            </w:r>
          </w:p>
        </w:tc>
      </w:tr>
      <w:tr w:rsidR="006F26C4" w:rsidRPr="006F26C4" w14:paraId="6552381B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D4F7D" w14:textId="7C1D0B1D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F26AE" w14:textId="26DAEEFA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US Bank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BCADB" w14:textId="192D266A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$241.35</w:t>
            </w:r>
          </w:p>
        </w:tc>
      </w:tr>
      <w:tr w:rsidR="006F26C4" w:rsidRPr="006F26C4" w14:paraId="10E12194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F4A17" w14:textId="6881A69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A0581" w14:textId="6932E34A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Core &amp; Main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22C10" w14:textId="61CB710C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$415.90</w:t>
            </w:r>
          </w:p>
        </w:tc>
      </w:tr>
      <w:tr w:rsidR="006F26C4" w:rsidRPr="006F26C4" w14:paraId="74F16EA0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1F459" w14:textId="15A0B1B1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7BC0B" w14:textId="630A412B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Sign Solutions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5D74D" w14:textId="440A1565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$169.77</w:t>
            </w:r>
          </w:p>
        </w:tc>
      </w:tr>
      <w:tr w:rsidR="006F26C4" w:rsidRPr="006F26C4" w14:paraId="4A5C8275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DF2B" w14:textId="2C0294A9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755F5" w14:textId="533D6604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Ohnstad-Twichell PC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949AE" w14:textId="0D86225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$1,493.00</w:t>
            </w:r>
          </w:p>
        </w:tc>
      </w:tr>
      <w:tr w:rsidR="006F26C4" w:rsidRPr="006F26C4" w14:paraId="3368E41F" w14:textId="77777777" w:rsidTr="001214D1">
        <w:trPr>
          <w:trHeight w:val="207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5B212" w14:textId="40C980F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23556</w:t>
            </w:r>
            <w:r w:rsidR="00684546">
              <w:rPr>
                <w:rFonts w:ascii="Aptos Narrow" w:eastAsia="Times New Roman" w:hAnsi="Aptos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D4823" w14:textId="7A6F4F36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Hawkins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53A42" w14:textId="45402E3B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$10.00</w:t>
            </w:r>
          </w:p>
        </w:tc>
      </w:tr>
      <w:tr w:rsidR="006F26C4" w:rsidRPr="006F26C4" w14:paraId="49FFACCE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453B3" w14:textId="57483ED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BDD14" w14:textId="2151C032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Menards-Fargo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D4D6A" w14:textId="478DFC72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$21.30</w:t>
            </w:r>
          </w:p>
        </w:tc>
      </w:tr>
      <w:tr w:rsidR="006F26C4" w:rsidRPr="006F26C4" w14:paraId="2811232A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537BF" w14:textId="4D7F5720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87D38" w14:textId="026F2699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USPS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8974C" w14:textId="7DA72C48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$173.85</w:t>
            </w:r>
          </w:p>
        </w:tc>
      </w:tr>
      <w:tr w:rsidR="006F26C4" w:rsidRPr="006F26C4" w14:paraId="7AD7D759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ED2F5" w14:textId="7D3F8B49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FCC89" w14:textId="5C869C2B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Moore Engineering Inc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65AD7" w14:textId="4F289699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$10,150.00</w:t>
            </w:r>
          </w:p>
        </w:tc>
      </w:tr>
      <w:tr w:rsidR="006F26C4" w:rsidRPr="006F26C4" w14:paraId="6B744CA4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D768E" w14:textId="5A9D8171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23540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9FDEE" w14:textId="65E08670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ND Child Support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F4CDB" w14:textId="44EDD261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$184.62</w:t>
            </w:r>
          </w:p>
        </w:tc>
      </w:tr>
      <w:tr w:rsidR="006F26C4" w:rsidRPr="006F26C4" w14:paraId="22B786F4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D1CAC" w14:textId="6393606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23552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DE4E" w14:textId="6EAE8030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ND Child Support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A3EC9" w14:textId="3C59E834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$184.62</w:t>
            </w:r>
          </w:p>
        </w:tc>
      </w:tr>
      <w:tr w:rsidR="006F26C4" w:rsidRPr="006F26C4" w14:paraId="018B2009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101A0" w14:textId="6B2AF8A3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83FCE" w14:textId="45C6E748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Bank North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46BDF" w14:textId="029117D5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$45.00</w:t>
            </w:r>
          </w:p>
        </w:tc>
      </w:tr>
      <w:tr w:rsidR="006F26C4" w:rsidRPr="006F26C4" w14:paraId="66462E11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89A76" w14:textId="68D50952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00758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A8C9D" w14:textId="36414CDC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Column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14FFB" w14:textId="75966653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$1,590.53</w:t>
            </w:r>
          </w:p>
        </w:tc>
      </w:tr>
      <w:tr w:rsidR="006F26C4" w:rsidRPr="006F26C4" w14:paraId="14327586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232DF" w14:textId="6376870C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64FAF" w14:textId="65A387D8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Shell Oil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BA8AB" w14:textId="4F9570D2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$105.40</w:t>
            </w:r>
          </w:p>
        </w:tc>
      </w:tr>
      <w:tr w:rsidR="006F26C4" w:rsidRPr="006F26C4" w14:paraId="6D519B26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36181" w14:textId="5988D270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08B2C" w14:textId="2F3E7B90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NDPERS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7F3D2" w14:textId="0E9E50D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$8,261.43</w:t>
            </w:r>
          </w:p>
        </w:tc>
      </w:tr>
      <w:tr w:rsidR="006F26C4" w:rsidRPr="006F26C4" w14:paraId="226E9A71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9F52A" w14:textId="198AF0EC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F4FE7" w14:textId="5CABB7AE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IRS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956AA" w14:textId="4ADDA099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$2,300.18</w:t>
            </w:r>
          </w:p>
        </w:tc>
      </w:tr>
      <w:tr w:rsidR="006F26C4" w:rsidRPr="006F26C4" w14:paraId="1EF1014D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79CFF" w14:textId="727F8862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00770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EA219" w14:textId="22E568EE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Vivint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D9385" w14:textId="02881B54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$344.20</w:t>
            </w:r>
          </w:p>
        </w:tc>
      </w:tr>
      <w:tr w:rsidR="006F26C4" w:rsidRPr="006F26C4" w14:paraId="4DB20887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BB25A" w14:textId="44B7B25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5F633" w14:textId="7DAAA861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Microsoft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2AB4A" w14:textId="4F695A5F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$128.44</w:t>
            </w:r>
          </w:p>
        </w:tc>
      </w:tr>
      <w:tr w:rsidR="006F26C4" w:rsidRPr="006F26C4" w14:paraId="6255D04F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E0A4B" w14:textId="7E9B625D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00756</w:t>
            </w:r>
            <w:r w:rsidR="00DD6973">
              <w:rPr>
                <w:rFonts w:ascii="Aptos Narrow" w:eastAsia="Times New Roman" w:hAnsi="Aptos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DC4A0" w14:textId="503BF136" w:rsidR="006F26C4" w:rsidRPr="006F26C4" w:rsidRDefault="00CC1729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Cass County Electric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CFEBF" w14:textId="4CD9D5B8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$3,641.00</w:t>
            </w:r>
          </w:p>
        </w:tc>
      </w:tr>
      <w:tr w:rsidR="006F26C4" w:rsidRPr="006F26C4" w14:paraId="43C5932E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54842" w14:textId="13FC1AD5" w:rsidR="006F26C4" w:rsidRPr="006F26C4" w:rsidRDefault="00CC1729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1D27C" w14:textId="1B6526DF" w:rsidR="006F26C4" w:rsidRPr="006F26C4" w:rsidRDefault="00CA6F98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Verizon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4B5F8" w14:textId="7E410C15" w:rsidR="006F26C4" w:rsidRPr="006F26C4" w:rsidRDefault="00D22545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</w:t>
            </w:r>
            <w:r w:rsidR="001214D1">
              <w:rPr>
                <w:rFonts w:ascii="Aptos Narrow" w:eastAsia="Times New Roman" w:hAnsi="Aptos Narrow" w:cs="Times New Roman"/>
                <w:sz w:val="16"/>
                <w:szCs w:val="16"/>
              </w:rPr>
              <w:t>143.07</w:t>
            </w:r>
          </w:p>
        </w:tc>
      </w:tr>
      <w:tr w:rsidR="006F26C4" w:rsidRPr="006F26C4" w14:paraId="5337A1CE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C2C5F" w14:textId="1609137E" w:rsidR="006F26C4" w:rsidRPr="006F26C4" w:rsidRDefault="001214D1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EF821" w14:textId="141DBDDF" w:rsidR="006F26C4" w:rsidRPr="006F26C4" w:rsidRDefault="001214D1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Midco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1C5A2" w14:textId="4C5A18BC" w:rsidR="006F26C4" w:rsidRPr="006F26C4" w:rsidRDefault="001214D1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$449.24</w:t>
            </w:r>
          </w:p>
        </w:tc>
      </w:tr>
      <w:tr w:rsidR="006F26C4" w:rsidRPr="006F26C4" w14:paraId="22B83CFA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74064" w14:textId="71E46727" w:rsidR="006F26C4" w:rsidRPr="006F26C4" w:rsidRDefault="001214D1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E0D08" w14:textId="338525E8" w:rsidR="006F26C4" w:rsidRPr="006F26C4" w:rsidRDefault="001214D1" w:rsidP="006F26C4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ND State Treasurer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69111" w14:textId="7FC48355" w:rsidR="006F26C4" w:rsidRPr="006F26C4" w:rsidRDefault="001214D1" w:rsidP="006F26C4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$100.44</w:t>
            </w:r>
          </w:p>
        </w:tc>
      </w:tr>
      <w:tr w:rsidR="008024BA" w:rsidRPr="006F26C4" w14:paraId="7093532C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2162" w14:textId="5D0AA76A" w:rsidR="008024BA" w:rsidRPr="006F26C4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96686" w14:textId="383B5990" w:rsidR="008024BA" w:rsidRPr="006F26C4" w:rsidRDefault="001214D1" w:rsidP="008024BA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ND One Call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E5D0" w14:textId="20870BF6" w:rsidR="008024BA" w:rsidRPr="006F26C4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$13.91</w:t>
            </w:r>
          </w:p>
        </w:tc>
      </w:tr>
      <w:tr w:rsidR="008024BA" w:rsidRPr="006F26C4" w14:paraId="766F4DEB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8D7B2" w14:textId="08DF1806" w:rsidR="008024BA" w:rsidRPr="006F26C4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00771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87BA" w14:textId="5A0ED30E" w:rsidR="008024BA" w:rsidRPr="006F26C4" w:rsidRDefault="001214D1" w:rsidP="008024BA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Zoom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ED006" w14:textId="34F39AD7" w:rsidR="008024BA" w:rsidRPr="006F26C4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$17.62</w:t>
            </w:r>
          </w:p>
        </w:tc>
      </w:tr>
      <w:tr w:rsidR="008024BA" w:rsidRPr="006F26C4" w14:paraId="782A5B82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76976" w14:textId="09B43CB4" w:rsidR="008024BA" w:rsidRPr="006F26C4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59E45" w14:textId="70114726" w:rsidR="008024BA" w:rsidRPr="006F26C4" w:rsidRDefault="001214D1" w:rsidP="008024BA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City Of Fargo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5A511" w14:textId="51DAF8BD" w:rsidR="008024BA" w:rsidRPr="006F26C4" w:rsidRDefault="001214D1" w:rsidP="000720D1">
            <w:pPr>
              <w:spacing w:line="240" w:lineRule="auto"/>
              <w:ind w:left="720"/>
              <w:jc w:val="both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$13,013.30</w:t>
            </w:r>
          </w:p>
        </w:tc>
      </w:tr>
      <w:tr w:rsidR="008024BA" w:rsidRPr="006F26C4" w14:paraId="1EA4BE37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CE73B" w14:textId="3E0A5F81" w:rsidR="008024BA" w:rsidRPr="006F26C4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00759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F81FA" w14:textId="3F3FDFFD" w:rsidR="008024BA" w:rsidRPr="006F26C4" w:rsidRDefault="001214D1" w:rsidP="008024BA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Eide Bailly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A0880" w14:textId="176FDF55" w:rsidR="008024BA" w:rsidRPr="006F26C4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$430.00</w:t>
            </w:r>
          </w:p>
        </w:tc>
      </w:tr>
      <w:tr w:rsidR="008024BA" w:rsidRPr="006F26C4" w14:paraId="12664A50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766FE" w14:textId="7B94D925" w:rsidR="008024BA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726F2" w14:textId="05F2B0C9" w:rsidR="008024BA" w:rsidRDefault="001214D1" w:rsidP="008024BA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USPS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DD161" w14:textId="06898371" w:rsidR="008024BA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$15.02</w:t>
            </w:r>
          </w:p>
        </w:tc>
      </w:tr>
      <w:tr w:rsidR="008024BA" w:rsidRPr="006F26C4" w14:paraId="140B5992" w14:textId="77777777" w:rsidTr="001214D1">
        <w:trPr>
          <w:trHeight w:val="3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3E7F8" w14:textId="60622C7B" w:rsidR="008024BA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00760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6E292" w14:textId="223A979E" w:rsidR="008024BA" w:rsidRDefault="001214D1" w:rsidP="008024BA">
            <w:pPr>
              <w:spacing w:line="240" w:lineRule="auto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First International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ECDD6" w14:textId="05836DCA" w:rsidR="008024BA" w:rsidRDefault="001214D1" w:rsidP="008024B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sz w:val="16"/>
                <w:szCs w:val="16"/>
              </w:rPr>
              <w:t>$65.00</w:t>
            </w:r>
          </w:p>
        </w:tc>
      </w:tr>
    </w:tbl>
    <w:p w14:paraId="08D35C38" w14:textId="726717F9" w:rsidR="002D4973" w:rsidRDefault="00A0171E" w:rsidP="00A0171E">
      <w:pPr>
        <w:rPr>
          <w:rFonts w:ascii="Times New Roman" w:eastAsia="Times New Roman" w:hAnsi="Times New Roman" w:cs="Times New Roman"/>
          <w:sz w:val="20"/>
        </w:rPr>
      </w:pPr>
      <w:r w:rsidRPr="00C037BB">
        <w:rPr>
          <w:rFonts w:ascii="Times New Roman" w:hAnsi="Times New Roman"/>
          <w:b/>
          <w:noProof/>
          <w:color w:val="auto"/>
          <w:sz w:val="20"/>
          <w:szCs w:val="24"/>
          <w:u w:val="single"/>
        </w:rPr>
        <w:t>Law Enforcement Report</w:t>
      </w:r>
      <w:r w:rsidR="00DD6973" w:rsidRPr="00C037BB">
        <w:rPr>
          <w:rFonts w:ascii="Times New Roman" w:hAnsi="Times New Roman"/>
          <w:b/>
          <w:noProof/>
          <w:color w:val="auto"/>
          <w:sz w:val="20"/>
          <w:szCs w:val="24"/>
          <w:u w:val="single"/>
        </w:rPr>
        <w:t>:</w:t>
      </w:r>
      <w:r w:rsidR="00121117">
        <w:t xml:space="preserve"> </w:t>
      </w:r>
      <w:r w:rsidR="00875B6D">
        <w:rPr>
          <w:rFonts w:ascii="Times New Roman" w:hAnsi="Times New Roman" w:cs="Times New Roman"/>
          <w:sz w:val="20"/>
        </w:rPr>
        <w:t xml:space="preserve">Corporal Beckius </w:t>
      </w:r>
      <w:r w:rsidR="00482CE4">
        <w:rPr>
          <w:rFonts w:ascii="Times New Roman" w:hAnsi="Times New Roman" w:cs="Times New Roman"/>
          <w:sz w:val="20"/>
        </w:rPr>
        <w:t>reported 177 calls for service.</w:t>
      </w:r>
    </w:p>
    <w:p w14:paraId="7B7805E3" w14:textId="2D6F2BC5" w:rsidR="0021356F" w:rsidRDefault="00A0171E" w:rsidP="0048215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New Business:</w:t>
      </w:r>
      <w:r>
        <w:rPr>
          <w:rFonts w:ascii="Times New Roman" w:hAnsi="Times New Roman" w:cs="Times New Roman"/>
          <w:sz w:val="20"/>
        </w:rPr>
        <w:t xml:space="preserve">  </w:t>
      </w:r>
    </w:p>
    <w:p w14:paraId="41C603F5" w14:textId="3BAE9C84" w:rsidR="00C14C10" w:rsidRPr="00C14C10" w:rsidRDefault="001B037C" w:rsidP="00C14C10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Sheriff Jahner</w:t>
      </w:r>
      <w:r w:rsidR="00C14C10" w:rsidRPr="00C14C10">
        <w:rPr>
          <w:rFonts w:ascii="Times New Roman" w:hAnsi="Times New Roman" w:cs="Times New Roman"/>
          <w:sz w:val="20"/>
        </w:rPr>
        <w:t>-</w:t>
      </w:r>
      <w:r w:rsidR="00C14C10" w:rsidRPr="00C14C10">
        <w:rPr>
          <w:rFonts w:ascii="Times New Roman" w:hAnsi="Times New Roman"/>
          <w:sz w:val="20"/>
        </w:rPr>
        <w:t xml:space="preserve"> </w:t>
      </w:r>
      <w:r w:rsidR="00A21C90">
        <w:rPr>
          <w:rFonts w:ascii="Times New Roman" w:hAnsi="Times New Roman"/>
          <w:sz w:val="20"/>
        </w:rPr>
        <w:t xml:space="preserve">The Sheriff </w:t>
      </w:r>
      <w:r w:rsidR="000B05F6">
        <w:rPr>
          <w:rFonts w:ascii="Times New Roman" w:hAnsi="Times New Roman"/>
          <w:sz w:val="20"/>
        </w:rPr>
        <w:t xml:space="preserve">presented information on how a </w:t>
      </w:r>
      <w:r w:rsidR="00530A3E">
        <w:rPr>
          <w:rFonts w:ascii="Times New Roman" w:hAnsi="Times New Roman"/>
          <w:sz w:val="20"/>
        </w:rPr>
        <w:t xml:space="preserve">full-time or half-time deputy would work for the city. Discussed </w:t>
      </w:r>
      <w:r w:rsidR="003563B2">
        <w:rPr>
          <w:rFonts w:ascii="Times New Roman" w:hAnsi="Times New Roman"/>
          <w:sz w:val="20"/>
        </w:rPr>
        <w:t xml:space="preserve">the process and how the department works. The council will review and decide next </w:t>
      </w:r>
      <w:r w:rsidR="006F28CB">
        <w:rPr>
          <w:rFonts w:ascii="Times New Roman" w:hAnsi="Times New Roman"/>
          <w:sz w:val="20"/>
        </w:rPr>
        <w:t>at the June meeting</w:t>
      </w:r>
      <w:r w:rsidR="003563B2">
        <w:rPr>
          <w:rFonts w:ascii="Times New Roman" w:hAnsi="Times New Roman"/>
          <w:sz w:val="20"/>
        </w:rPr>
        <w:t>.</w:t>
      </w:r>
    </w:p>
    <w:p w14:paraId="6B85C54E" w14:textId="2CD51401" w:rsidR="003563B2" w:rsidRPr="006F28CB" w:rsidRDefault="003563B2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 w:rsidRPr="003563B2">
        <w:rPr>
          <w:rFonts w:ascii="Times New Roman" w:hAnsi="Times New Roman" w:cs="Times New Roman"/>
          <w:b/>
          <w:bCs/>
          <w:sz w:val="20"/>
        </w:rPr>
        <w:t>City Hall/Community Center</w:t>
      </w:r>
      <w:r w:rsidR="00733214" w:rsidRPr="003563B2">
        <w:rPr>
          <w:rFonts w:ascii="Times New Roman" w:hAnsi="Times New Roman" w:cs="Times New Roman"/>
          <w:b/>
          <w:bCs/>
          <w:sz w:val="20"/>
        </w:rPr>
        <w:t>-</w:t>
      </w:r>
      <w:r w:rsidR="00733214" w:rsidRPr="003563B2">
        <w:rPr>
          <w:rFonts w:ascii="Times New Roman" w:hAnsi="Times New Roman" w:cs="Times New Roman"/>
          <w:sz w:val="20"/>
        </w:rPr>
        <w:t xml:space="preserve"> </w:t>
      </w:r>
      <w:r w:rsidR="006F28CB">
        <w:rPr>
          <w:rFonts w:ascii="Times New Roman" w:hAnsi="Times New Roman" w:cs="Times New Roman"/>
          <w:sz w:val="20"/>
        </w:rPr>
        <w:t>Discussed the different possibilities for City Hall moving to the Community Center, and it will be decided at the June meeting.</w:t>
      </w:r>
    </w:p>
    <w:p w14:paraId="752A709A" w14:textId="1773C3CD" w:rsidR="006F28CB" w:rsidRPr="006F28CB" w:rsidRDefault="006F28CB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Pr="006F28CB">
        <w:rPr>
          <w:rFonts w:ascii="Times New Roman" w:hAnsi="Times New Roman" w:cs="Times New Roman"/>
          <w:b/>
          <w:bCs/>
          <w:sz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0"/>
        </w:rPr>
        <w:t xml:space="preserve"> Reading Fireworks Ordinance-</w:t>
      </w:r>
      <w:r>
        <w:rPr>
          <w:rFonts w:ascii="Times New Roman" w:hAnsi="Times New Roman" w:cs="Times New Roman"/>
          <w:sz w:val="20"/>
        </w:rPr>
        <w:t>Motion to approve 2</w:t>
      </w:r>
      <w:r w:rsidRPr="006F28CB">
        <w:rPr>
          <w:rFonts w:ascii="Times New Roman" w:hAnsi="Times New Roman" w:cs="Times New Roman"/>
          <w:sz w:val="20"/>
          <w:vertAlign w:val="superscript"/>
        </w:rPr>
        <w:t>nd</w:t>
      </w:r>
      <w:r>
        <w:rPr>
          <w:rFonts w:ascii="Times New Roman" w:hAnsi="Times New Roman" w:cs="Times New Roman"/>
          <w:sz w:val="20"/>
        </w:rPr>
        <w:t xml:space="preserve"> reading made by Higgins, seconded by </w:t>
      </w:r>
      <w:proofErr w:type="spellStart"/>
      <w:r>
        <w:rPr>
          <w:rFonts w:ascii="Times New Roman" w:hAnsi="Times New Roman" w:cs="Times New Roman"/>
          <w:sz w:val="20"/>
        </w:rPr>
        <w:t>Nettum</w:t>
      </w:r>
      <w:proofErr w:type="spellEnd"/>
      <w:r>
        <w:rPr>
          <w:rFonts w:ascii="Times New Roman" w:hAnsi="Times New Roman" w:cs="Times New Roman"/>
          <w:sz w:val="20"/>
        </w:rPr>
        <w:t>. All in favor voted aye.</w:t>
      </w:r>
    </w:p>
    <w:p w14:paraId="0B57310F" w14:textId="4C967623" w:rsidR="006F28CB" w:rsidRPr="006F28CB" w:rsidRDefault="006F28CB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Pr="006F28CB">
        <w:rPr>
          <w:rFonts w:ascii="Times New Roman" w:hAnsi="Times New Roman" w:cs="Times New Roman"/>
          <w:b/>
          <w:bCs/>
          <w:sz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0"/>
        </w:rPr>
        <w:t xml:space="preserve"> Reading Cabaret Ordinance-</w:t>
      </w:r>
      <w:r>
        <w:rPr>
          <w:rFonts w:ascii="Times New Roman" w:hAnsi="Times New Roman" w:cs="Times New Roman"/>
          <w:sz w:val="20"/>
        </w:rPr>
        <w:t>Motion to approve 2</w:t>
      </w:r>
      <w:r w:rsidRPr="006F28CB">
        <w:rPr>
          <w:rFonts w:ascii="Times New Roman" w:hAnsi="Times New Roman" w:cs="Times New Roman"/>
          <w:sz w:val="20"/>
          <w:vertAlign w:val="superscript"/>
        </w:rPr>
        <w:t>nd</w:t>
      </w:r>
      <w:r>
        <w:rPr>
          <w:rFonts w:ascii="Times New Roman" w:hAnsi="Times New Roman" w:cs="Times New Roman"/>
          <w:sz w:val="20"/>
        </w:rPr>
        <w:t xml:space="preserve"> reading made by </w:t>
      </w:r>
      <w:proofErr w:type="spellStart"/>
      <w:r>
        <w:rPr>
          <w:rFonts w:ascii="Times New Roman" w:hAnsi="Times New Roman" w:cs="Times New Roman"/>
          <w:sz w:val="20"/>
        </w:rPr>
        <w:t>Nettum</w:t>
      </w:r>
      <w:proofErr w:type="spellEnd"/>
      <w:r>
        <w:rPr>
          <w:rFonts w:ascii="Times New Roman" w:hAnsi="Times New Roman" w:cs="Times New Roman"/>
          <w:sz w:val="20"/>
        </w:rPr>
        <w:t>, seconded by Higgins. All in favor voted aye.</w:t>
      </w:r>
    </w:p>
    <w:p w14:paraId="63F81B10" w14:textId="6D4E52AF" w:rsidR="006F28CB" w:rsidRPr="00B075B7" w:rsidRDefault="006F28CB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>FERCHO Property Annexation with Fargo (APLD)-</w:t>
      </w:r>
      <w:r>
        <w:rPr>
          <w:rFonts w:ascii="Times New Roman" w:hAnsi="Times New Roman" w:cs="Times New Roman"/>
          <w:bCs/>
          <w:sz w:val="20"/>
        </w:rPr>
        <w:t xml:space="preserve"> Jannelle Combs, legal counsel</w:t>
      </w:r>
      <w:r w:rsidR="00D30507">
        <w:rPr>
          <w:rFonts w:ascii="Times New Roman" w:hAnsi="Times New Roman" w:cs="Times New Roman"/>
          <w:bCs/>
          <w:sz w:val="20"/>
        </w:rPr>
        <w:t xml:space="preserve"> for APLD</w:t>
      </w:r>
      <w:r>
        <w:rPr>
          <w:rFonts w:ascii="Times New Roman" w:hAnsi="Times New Roman" w:cs="Times New Roman"/>
          <w:bCs/>
          <w:sz w:val="20"/>
        </w:rPr>
        <w:t xml:space="preserve"> via Zoom, described this document and what Fargo is requesting Harwood </w:t>
      </w:r>
      <w:r w:rsidR="002A1723">
        <w:rPr>
          <w:rFonts w:ascii="Times New Roman" w:hAnsi="Times New Roman" w:cs="Times New Roman"/>
          <w:bCs/>
          <w:sz w:val="20"/>
        </w:rPr>
        <w:t xml:space="preserve">to </w:t>
      </w:r>
      <w:r>
        <w:rPr>
          <w:rFonts w:ascii="Times New Roman" w:hAnsi="Times New Roman" w:cs="Times New Roman"/>
          <w:bCs/>
          <w:sz w:val="20"/>
        </w:rPr>
        <w:t xml:space="preserve">do. Council discussed how Harwood </w:t>
      </w:r>
      <w:r w:rsidR="00B075B7">
        <w:rPr>
          <w:rFonts w:ascii="Times New Roman" w:hAnsi="Times New Roman" w:cs="Times New Roman"/>
          <w:bCs/>
          <w:sz w:val="20"/>
        </w:rPr>
        <w:t>didn’t have</w:t>
      </w:r>
      <w:r>
        <w:rPr>
          <w:rFonts w:ascii="Times New Roman" w:hAnsi="Times New Roman" w:cs="Times New Roman"/>
          <w:bCs/>
          <w:sz w:val="20"/>
        </w:rPr>
        <w:t xml:space="preserve"> or want any part of this agreement. Motion made to not sign this agreement by Sundberg, seconded by Higgins. All in favor voted aye.</w:t>
      </w:r>
    </w:p>
    <w:p w14:paraId="4066D8AB" w14:textId="2988BE3B" w:rsidR="00B075B7" w:rsidRPr="000D0A49" w:rsidRDefault="00B075B7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>Midwest Inspection Update</w:t>
      </w:r>
      <w:r w:rsidR="000D0A49">
        <w:rPr>
          <w:rFonts w:ascii="Times New Roman" w:hAnsi="Times New Roman" w:cs="Times New Roman"/>
          <w:b/>
          <w:bCs/>
          <w:sz w:val="20"/>
        </w:rPr>
        <w:t>-</w:t>
      </w:r>
      <w:r w:rsidR="000D0A49">
        <w:rPr>
          <w:rFonts w:ascii="Times New Roman" w:hAnsi="Times New Roman" w:cs="Times New Roman"/>
          <w:sz w:val="20"/>
        </w:rPr>
        <w:t xml:space="preserve"> Mike Blevins gave an update on the progress at the AI Center site.</w:t>
      </w:r>
    </w:p>
    <w:p w14:paraId="7B9FD895" w14:textId="6A1F7D70" w:rsidR="000D0A49" w:rsidRPr="000D0A49" w:rsidRDefault="000D0A49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lastRenderedPageBreak/>
        <w:t>Wolf Building Permit-</w:t>
      </w:r>
      <w:r>
        <w:rPr>
          <w:rFonts w:ascii="Times New Roman" w:hAnsi="Times New Roman" w:cs="Times New Roman"/>
          <w:bCs/>
          <w:sz w:val="20"/>
        </w:rPr>
        <w:t xml:space="preserve">Motion was made to approve by </w:t>
      </w:r>
      <w:proofErr w:type="spellStart"/>
      <w:r>
        <w:rPr>
          <w:rFonts w:ascii="Times New Roman" w:hAnsi="Times New Roman" w:cs="Times New Roman"/>
          <w:bCs/>
          <w:sz w:val="20"/>
        </w:rPr>
        <w:t>Nettum</w:t>
      </w:r>
      <w:proofErr w:type="spellEnd"/>
      <w:r>
        <w:rPr>
          <w:rFonts w:ascii="Times New Roman" w:hAnsi="Times New Roman" w:cs="Times New Roman"/>
          <w:bCs/>
          <w:sz w:val="20"/>
        </w:rPr>
        <w:t>, seconded by Higgins. All in favor voted aye.</w:t>
      </w:r>
    </w:p>
    <w:p w14:paraId="35037164" w14:textId="2FAFD51F" w:rsidR="000D0A49" w:rsidRPr="00641761" w:rsidRDefault="000D0A49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>Snyder Building Permit-</w:t>
      </w:r>
      <w:r>
        <w:rPr>
          <w:rFonts w:ascii="Times New Roman" w:hAnsi="Times New Roman" w:cs="Times New Roman"/>
          <w:bCs/>
          <w:sz w:val="20"/>
        </w:rPr>
        <w:t>Motion was made to approve this building permit by Higgins, seconded by Sundberg. All in favor voted aye.</w:t>
      </w:r>
    </w:p>
    <w:p w14:paraId="612D84ED" w14:textId="03F5C8A1" w:rsidR="00641761" w:rsidRPr="00641761" w:rsidRDefault="00641761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>RV Park-</w:t>
      </w:r>
      <w:r w:rsidRPr="00031E53">
        <w:rPr>
          <w:rFonts w:ascii="Times New Roman" w:hAnsi="Times New Roman" w:cs="Times New Roman"/>
          <w:sz w:val="20"/>
        </w:rPr>
        <w:t xml:space="preserve">Councilman </w:t>
      </w:r>
      <w:proofErr w:type="spellStart"/>
      <w:r w:rsidRPr="00031E53">
        <w:rPr>
          <w:rFonts w:ascii="Times New Roman" w:hAnsi="Times New Roman" w:cs="Times New Roman"/>
          <w:sz w:val="20"/>
        </w:rPr>
        <w:t>Nettum</w:t>
      </w:r>
      <w:proofErr w:type="spellEnd"/>
      <w:r w:rsidRPr="00031E53">
        <w:rPr>
          <w:rFonts w:ascii="Times New Roman" w:hAnsi="Times New Roman" w:cs="Times New Roman"/>
          <w:sz w:val="20"/>
        </w:rPr>
        <w:t xml:space="preserve"> explained that he was asked about putting an RV Park next to the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2A1723">
        <w:rPr>
          <w:rFonts w:ascii="Times New Roman" w:hAnsi="Times New Roman" w:cs="Times New Roman"/>
          <w:sz w:val="20"/>
        </w:rPr>
        <w:t>Sho</w:t>
      </w:r>
      <w:r w:rsidR="002A1723">
        <w:rPr>
          <w:rFonts w:ascii="Times New Roman" w:hAnsi="Times New Roman" w:cs="Times New Roman"/>
          <w:sz w:val="20"/>
        </w:rPr>
        <w:t>p</w:t>
      </w:r>
      <w:r w:rsidRPr="002A1723">
        <w:rPr>
          <w:rFonts w:ascii="Times New Roman" w:hAnsi="Times New Roman" w:cs="Times New Roman"/>
          <w:sz w:val="20"/>
        </w:rPr>
        <w:t>ps</w:t>
      </w:r>
      <w:proofErr w:type="spellEnd"/>
      <w:r>
        <w:rPr>
          <w:rFonts w:ascii="Times New Roman" w:hAnsi="Times New Roman" w:cs="Times New Roman"/>
          <w:bCs/>
          <w:sz w:val="20"/>
        </w:rPr>
        <w:t>. Council stated they do not want this in our visible areas of town.</w:t>
      </w:r>
    </w:p>
    <w:p w14:paraId="066342B9" w14:textId="65507D8F" w:rsidR="00641761" w:rsidRPr="003563B2" w:rsidRDefault="00641761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 xml:space="preserve">Public Works Assistant </w:t>
      </w:r>
      <w:r w:rsidR="002A1723">
        <w:rPr>
          <w:rFonts w:ascii="Times New Roman" w:hAnsi="Times New Roman" w:cs="Times New Roman"/>
          <w:b/>
          <w:bCs/>
          <w:sz w:val="20"/>
        </w:rPr>
        <w:t xml:space="preserve">Position- </w:t>
      </w:r>
      <w:r w:rsidR="002A1723" w:rsidRPr="002A1723">
        <w:rPr>
          <w:rFonts w:ascii="Times New Roman" w:hAnsi="Times New Roman" w:cs="Times New Roman"/>
          <w:sz w:val="20"/>
        </w:rPr>
        <w:t>The</w:t>
      </w:r>
      <w:r w:rsidR="002A1723">
        <w:rPr>
          <w:rFonts w:ascii="Times New Roman" w:hAnsi="Times New Roman" w:cs="Times New Roman"/>
          <w:b/>
          <w:bCs/>
          <w:sz w:val="20"/>
        </w:rPr>
        <w:t xml:space="preserve"> </w:t>
      </w:r>
      <w:r w:rsidR="002A1723">
        <w:rPr>
          <w:rFonts w:ascii="Times New Roman" w:hAnsi="Times New Roman" w:cs="Times New Roman"/>
          <w:sz w:val="20"/>
        </w:rPr>
        <w:t>a</w:t>
      </w:r>
      <w:r w:rsidR="002A1723" w:rsidRPr="002A1723">
        <w:rPr>
          <w:rFonts w:ascii="Times New Roman" w:hAnsi="Times New Roman" w:cs="Times New Roman"/>
          <w:sz w:val="20"/>
        </w:rPr>
        <w:t>uditor</w:t>
      </w:r>
      <w:r w:rsidR="00D30507">
        <w:rPr>
          <w:rFonts w:ascii="Times New Roman" w:hAnsi="Times New Roman" w:cs="Times New Roman"/>
          <w:sz w:val="20"/>
        </w:rPr>
        <w:t xml:space="preserve"> explained the opening and process for hiring a new public works assistant.</w:t>
      </w:r>
    </w:p>
    <w:p w14:paraId="088768F9" w14:textId="65182D11" w:rsidR="00DF53EB" w:rsidRPr="003563B2" w:rsidRDefault="00DF53EB" w:rsidP="002C11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u w:val="single"/>
        </w:rPr>
      </w:pPr>
      <w:r w:rsidRPr="003563B2">
        <w:rPr>
          <w:rFonts w:ascii="Times New Roman" w:hAnsi="Times New Roman" w:cs="Times New Roman"/>
          <w:b/>
          <w:sz w:val="20"/>
          <w:u w:val="single"/>
        </w:rPr>
        <w:t>Public Comment:</w:t>
      </w:r>
      <w:r w:rsidR="00EE6307" w:rsidRPr="003563B2">
        <w:rPr>
          <w:rFonts w:ascii="Times New Roman" w:hAnsi="Times New Roman" w:cs="Times New Roman"/>
          <w:bCs/>
          <w:sz w:val="20"/>
        </w:rPr>
        <w:t xml:space="preserve"> </w:t>
      </w:r>
      <w:r w:rsidR="00530A3E" w:rsidRPr="003563B2">
        <w:rPr>
          <w:rFonts w:ascii="Times New Roman" w:hAnsi="Times New Roman" w:cs="Times New Roman"/>
          <w:bCs/>
          <w:sz w:val="20"/>
        </w:rPr>
        <w:t>Dale Rosenkranz, Mike Swartz, Darlene Meyer</w:t>
      </w:r>
    </w:p>
    <w:p w14:paraId="26A9EBE4" w14:textId="688D1C66" w:rsidR="00A0171E" w:rsidRDefault="00A0171E" w:rsidP="00A0171E">
      <w:pPr>
        <w:rPr>
          <w:rFonts w:ascii="Times New Roman" w:hAnsi="Times New Roman" w:cs="Times New Roman"/>
          <w:sz w:val="20"/>
        </w:rPr>
      </w:pPr>
      <w:r w:rsidRPr="00A97961">
        <w:rPr>
          <w:rFonts w:ascii="Times New Roman" w:hAnsi="Times New Roman" w:cs="Times New Roman"/>
          <w:b/>
          <w:sz w:val="20"/>
          <w:u w:val="single"/>
        </w:rPr>
        <w:t>Old Business:</w:t>
      </w:r>
      <w:r>
        <w:rPr>
          <w:rFonts w:ascii="Times New Roman" w:hAnsi="Times New Roman" w:cs="Times New Roman"/>
          <w:sz w:val="20"/>
        </w:rPr>
        <w:t xml:space="preserve"> </w:t>
      </w:r>
      <w:r w:rsidR="00DD6973">
        <w:rPr>
          <w:rFonts w:ascii="Times New Roman" w:hAnsi="Times New Roman" w:cs="Times New Roman"/>
          <w:sz w:val="20"/>
        </w:rPr>
        <w:t>None</w:t>
      </w:r>
    </w:p>
    <w:p w14:paraId="773269B3" w14:textId="77777777" w:rsidR="00C71790" w:rsidRDefault="00A0171E" w:rsidP="00C71790">
      <w:pPr>
        <w:pStyle w:val="Title"/>
        <w:jc w:val="left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  <w:u w:val="single"/>
        </w:rPr>
        <w:t>Engineer Report:</w:t>
      </w:r>
      <w:r>
        <w:rPr>
          <w:rFonts w:ascii="Times New Roman" w:eastAsiaTheme="minorHAnsi" w:hAnsi="Times New Roman"/>
          <w:sz w:val="20"/>
        </w:rPr>
        <w:t xml:space="preserve">  </w:t>
      </w:r>
    </w:p>
    <w:p w14:paraId="06DBA4C0" w14:textId="1441C786" w:rsidR="00DD6973" w:rsidRPr="00DF1D99" w:rsidRDefault="00DD6973" w:rsidP="00DD6973">
      <w:pPr>
        <w:pStyle w:val="BodyText"/>
        <w:ind w:left="3644" w:firstLine="0"/>
        <w:rPr>
          <w:rFonts w:ascii="Times New Roman"/>
          <w:sz w:val="18"/>
          <w:szCs w:val="18"/>
        </w:rPr>
      </w:pPr>
      <w:r w:rsidRPr="00DF1D99">
        <w:rPr>
          <w:rFonts w:ascii="Times New Roman"/>
          <w:noProof/>
          <w:sz w:val="18"/>
          <w:szCs w:val="18"/>
        </w:rPr>
        <w:drawing>
          <wp:inline distT="0" distB="0" distL="0" distR="0" wp14:anchorId="224300B8" wp14:editId="4D12C4F3">
            <wp:extent cx="1746032" cy="557402"/>
            <wp:effectExtent l="0" t="0" r="6985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032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C0309" w14:textId="77777777" w:rsidR="00DD6973" w:rsidRDefault="00DD6973" w:rsidP="00DD6973">
      <w:pPr>
        <w:pStyle w:val="Title"/>
        <w:rPr>
          <w:spacing w:val="-2"/>
          <w:sz w:val="18"/>
          <w:szCs w:val="18"/>
          <w:u w:val="single"/>
        </w:rPr>
      </w:pPr>
      <w:r w:rsidRPr="00DF1D99">
        <w:rPr>
          <w:spacing w:val="-2"/>
          <w:sz w:val="18"/>
          <w:szCs w:val="18"/>
          <w:u w:val="single"/>
        </w:rPr>
        <w:t>ENGINEER’S</w:t>
      </w:r>
      <w:r w:rsidRPr="00DF1D99">
        <w:rPr>
          <w:spacing w:val="4"/>
          <w:sz w:val="18"/>
          <w:szCs w:val="18"/>
          <w:u w:val="single"/>
        </w:rPr>
        <w:t xml:space="preserve"> </w:t>
      </w:r>
      <w:r w:rsidRPr="00DF1D99">
        <w:rPr>
          <w:spacing w:val="-2"/>
          <w:sz w:val="18"/>
          <w:szCs w:val="18"/>
          <w:u w:val="single"/>
        </w:rPr>
        <w:t>AGENDA</w:t>
      </w:r>
    </w:p>
    <w:p w14:paraId="1B0A02FD" w14:textId="0A465B02" w:rsidR="00032E78" w:rsidRDefault="00032E78" w:rsidP="00DD6973">
      <w:pPr>
        <w:pStyle w:val="Title"/>
        <w:rPr>
          <w:spacing w:val="-2"/>
          <w:sz w:val="18"/>
          <w:szCs w:val="18"/>
          <w:u w:val="single"/>
        </w:rPr>
      </w:pPr>
      <w:r>
        <w:rPr>
          <w:spacing w:val="-2"/>
          <w:sz w:val="18"/>
          <w:szCs w:val="18"/>
          <w:u w:val="single"/>
        </w:rPr>
        <w:t>City of Harwood Council Meeting</w:t>
      </w:r>
    </w:p>
    <w:p w14:paraId="43683901" w14:textId="79EF967A" w:rsidR="00032E78" w:rsidRPr="00DF1D99" w:rsidRDefault="001214D1" w:rsidP="00DD6973">
      <w:pPr>
        <w:pStyle w:val="Title"/>
        <w:rPr>
          <w:sz w:val="18"/>
          <w:szCs w:val="18"/>
        </w:rPr>
      </w:pPr>
      <w:r>
        <w:rPr>
          <w:spacing w:val="-2"/>
          <w:sz w:val="18"/>
          <w:szCs w:val="18"/>
          <w:u w:val="single"/>
        </w:rPr>
        <w:t>May 4th</w:t>
      </w:r>
      <w:r w:rsidR="00032E78">
        <w:rPr>
          <w:spacing w:val="-2"/>
          <w:sz w:val="18"/>
          <w:szCs w:val="18"/>
          <w:u w:val="single"/>
        </w:rPr>
        <w:t>, 2026</w:t>
      </w:r>
    </w:p>
    <w:p w14:paraId="2D2C8049" w14:textId="501B9A8B" w:rsidR="00DD6973" w:rsidRPr="00DF1D99" w:rsidRDefault="00EE6307" w:rsidP="00DD6973">
      <w:pPr>
        <w:pStyle w:val="Heading1"/>
        <w:numPr>
          <w:ilvl w:val="0"/>
          <w:numId w:val="5"/>
        </w:numPr>
        <w:tabs>
          <w:tab w:val="left" w:pos="358"/>
        </w:tabs>
        <w:ind w:left="358" w:hanging="358"/>
        <w:rPr>
          <w:sz w:val="18"/>
          <w:szCs w:val="18"/>
        </w:rPr>
      </w:pPr>
      <w:r>
        <w:rPr>
          <w:sz w:val="18"/>
          <w:szCs w:val="18"/>
        </w:rPr>
        <w:t>North Water Main Loop</w:t>
      </w:r>
    </w:p>
    <w:p w14:paraId="498B06DE" w14:textId="22B98BAC" w:rsidR="00DD6973" w:rsidRPr="000D0A49" w:rsidRDefault="000D0A49" w:rsidP="006A5C29">
      <w:pPr>
        <w:pStyle w:val="BodyText"/>
        <w:numPr>
          <w:ilvl w:val="1"/>
          <w:numId w:val="5"/>
        </w:numPr>
        <w:rPr>
          <w:sz w:val="18"/>
          <w:szCs w:val="18"/>
        </w:rPr>
      </w:pPr>
      <w:r>
        <w:rPr>
          <w:spacing w:val="-2"/>
          <w:sz w:val="18"/>
          <w:szCs w:val="18"/>
        </w:rPr>
        <w:t>We’ve moved the bid date back to May 14 to accommodate an alignment across the Newman property and to finalize the easement with them.</w:t>
      </w:r>
    </w:p>
    <w:p w14:paraId="0E35CD54" w14:textId="3683FE1E" w:rsidR="000D0A49" w:rsidRPr="000D0A49" w:rsidRDefault="000D0A49" w:rsidP="006A5C29">
      <w:pPr>
        <w:pStyle w:val="BodyText"/>
        <w:numPr>
          <w:ilvl w:val="1"/>
          <w:numId w:val="5"/>
        </w:numPr>
        <w:rPr>
          <w:sz w:val="18"/>
          <w:szCs w:val="18"/>
        </w:rPr>
      </w:pPr>
      <w:r>
        <w:rPr>
          <w:spacing w:val="-2"/>
          <w:sz w:val="18"/>
          <w:szCs w:val="18"/>
        </w:rPr>
        <w:t>We submitted the Department of Water Resources cost-share request. The project will almost certainly not receive any cost-share dollars. There are far more requests than dollars available.</w:t>
      </w:r>
    </w:p>
    <w:p w14:paraId="41B4F81D" w14:textId="2F461840" w:rsidR="000D0A49" w:rsidRPr="00DF1D99" w:rsidRDefault="000D0A49" w:rsidP="006A5C29">
      <w:pPr>
        <w:pStyle w:val="BodyText"/>
        <w:numPr>
          <w:ilvl w:val="1"/>
          <w:numId w:val="5"/>
        </w:numPr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BNSF Crossing Permit Fee &amp; Liability Insurance $5,166.00. Motion made to pay $5,166 to BNSF out of the Prairie Dog funds by Sundberg, seconded by </w:t>
      </w:r>
      <w:proofErr w:type="spellStart"/>
      <w:r>
        <w:rPr>
          <w:spacing w:val="-2"/>
          <w:sz w:val="18"/>
          <w:szCs w:val="18"/>
        </w:rPr>
        <w:t>Nettum</w:t>
      </w:r>
      <w:proofErr w:type="spellEnd"/>
      <w:r>
        <w:rPr>
          <w:spacing w:val="-2"/>
          <w:sz w:val="18"/>
          <w:szCs w:val="18"/>
        </w:rPr>
        <w:t>. All in favor voted aye.</w:t>
      </w:r>
    </w:p>
    <w:p w14:paraId="2A00E0AE" w14:textId="74FA5985" w:rsidR="00DD6973" w:rsidRPr="00DF1D99" w:rsidRDefault="00592FF5" w:rsidP="00DD6973">
      <w:pPr>
        <w:pStyle w:val="Heading1"/>
        <w:numPr>
          <w:ilvl w:val="0"/>
          <w:numId w:val="5"/>
        </w:numPr>
        <w:tabs>
          <w:tab w:val="left" w:pos="358"/>
        </w:tabs>
        <w:ind w:left="358" w:hanging="358"/>
        <w:rPr>
          <w:sz w:val="18"/>
          <w:szCs w:val="18"/>
        </w:rPr>
      </w:pPr>
      <w:r>
        <w:rPr>
          <w:spacing w:val="-4"/>
          <w:sz w:val="18"/>
          <w:szCs w:val="18"/>
        </w:rPr>
        <w:t>Capital Improvement Plan (CIP)</w:t>
      </w:r>
    </w:p>
    <w:p w14:paraId="7D153C7A" w14:textId="566B24DC" w:rsidR="00F82499" w:rsidRDefault="00592FF5" w:rsidP="00592FF5">
      <w:pPr>
        <w:pStyle w:val="ListParagraph"/>
        <w:numPr>
          <w:ilvl w:val="0"/>
          <w:numId w:val="11"/>
        </w:numPr>
        <w:tabs>
          <w:tab w:val="left" w:pos="1078"/>
        </w:tabs>
        <w:rPr>
          <w:sz w:val="18"/>
          <w:szCs w:val="18"/>
        </w:rPr>
      </w:pPr>
      <w:r>
        <w:rPr>
          <w:sz w:val="18"/>
          <w:szCs w:val="18"/>
        </w:rPr>
        <w:t>We are putting the planning estimates together for the projects on the Capital Improvement Plan.</w:t>
      </w:r>
    </w:p>
    <w:p w14:paraId="1A9BD814" w14:textId="24D29422" w:rsidR="00592FF5" w:rsidRDefault="00592FF5" w:rsidP="00592FF5">
      <w:pPr>
        <w:pStyle w:val="ListParagraph"/>
        <w:numPr>
          <w:ilvl w:val="0"/>
          <w:numId w:val="11"/>
        </w:numPr>
        <w:tabs>
          <w:tab w:val="left" w:pos="1078"/>
        </w:tabs>
        <w:rPr>
          <w:sz w:val="18"/>
          <w:szCs w:val="18"/>
        </w:rPr>
      </w:pPr>
      <w:r>
        <w:rPr>
          <w:sz w:val="18"/>
          <w:szCs w:val="18"/>
        </w:rPr>
        <w:t>There are 17 projects on the list (attached).</w:t>
      </w:r>
      <w:r w:rsidR="00641761">
        <w:rPr>
          <w:sz w:val="18"/>
          <w:szCs w:val="18"/>
        </w:rPr>
        <w:t xml:space="preserve"> See the auditor for the list.</w:t>
      </w:r>
    </w:p>
    <w:p w14:paraId="562F2C5A" w14:textId="6AA632FC" w:rsidR="00592FF5" w:rsidRDefault="00592FF5" w:rsidP="00592FF5">
      <w:pPr>
        <w:pStyle w:val="ListParagraph"/>
        <w:numPr>
          <w:ilvl w:val="0"/>
          <w:numId w:val="11"/>
        </w:numPr>
        <w:tabs>
          <w:tab w:val="left" w:pos="1078"/>
        </w:tabs>
        <w:rPr>
          <w:sz w:val="18"/>
          <w:szCs w:val="18"/>
        </w:rPr>
      </w:pPr>
      <w:r>
        <w:rPr>
          <w:sz w:val="18"/>
          <w:szCs w:val="18"/>
        </w:rPr>
        <w:t>The plan and schedule are as follows:</w:t>
      </w:r>
    </w:p>
    <w:p w14:paraId="40478F34" w14:textId="7E7A8902" w:rsidR="00592FF5" w:rsidRDefault="00592FF5" w:rsidP="00592FF5">
      <w:pPr>
        <w:pStyle w:val="ListParagraph"/>
        <w:numPr>
          <w:ilvl w:val="1"/>
          <w:numId w:val="11"/>
        </w:numPr>
        <w:tabs>
          <w:tab w:val="left" w:pos="1078"/>
        </w:tabs>
        <w:rPr>
          <w:sz w:val="18"/>
          <w:szCs w:val="18"/>
        </w:rPr>
      </w:pPr>
      <w:r>
        <w:rPr>
          <w:sz w:val="18"/>
          <w:szCs w:val="18"/>
        </w:rPr>
        <w:t>June 1-present the projects and estimates</w:t>
      </w:r>
      <w:r w:rsidR="0058599B">
        <w:rPr>
          <w:sz w:val="18"/>
          <w:szCs w:val="18"/>
        </w:rPr>
        <w:t xml:space="preserve"> to the council for review and discussion.</w:t>
      </w:r>
    </w:p>
    <w:p w14:paraId="6D3190DB" w14:textId="73E9E143" w:rsidR="0058599B" w:rsidRDefault="0058599B" w:rsidP="00592FF5">
      <w:pPr>
        <w:pStyle w:val="ListParagraph"/>
        <w:numPr>
          <w:ilvl w:val="1"/>
          <w:numId w:val="11"/>
        </w:numPr>
        <w:tabs>
          <w:tab w:val="left" w:pos="1078"/>
        </w:tabs>
        <w:rPr>
          <w:sz w:val="18"/>
          <w:szCs w:val="18"/>
        </w:rPr>
      </w:pPr>
      <w:r>
        <w:rPr>
          <w:sz w:val="18"/>
          <w:szCs w:val="18"/>
        </w:rPr>
        <w:t>July 6</w:t>
      </w:r>
      <w:r w:rsidRPr="0058599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-Council review and prioritization.</w:t>
      </w:r>
    </w:p>
    <w:p w14:paraId="6753F85A" w14:textId="7E40293A" w:rsidR="0058599B" w:rsidRPr="00592FF5" w:rsidRDefault="0058599B" w:rsidP="00592FF5">
      <w:pPr>
        <w:pStyle w:val="ListParagraph"/>
        <w:numPr>
          <w:ilvl w:val="1"/>
          <w:numId w:val="11"/>
        </w:numPr>
        <w:tabs>
          <w:tab w:val="left" w:pos="1078"/>
        </w:tabs>
        <w:rPr>
          <w:sz w:val="18"/>
          <w:szCs w:val="18"/>
        </w:rPr>
      </w:pPr>
      <w:r>
        <w:rPr>
          <w:sz w:val="18"/>
          <w:szCs w:val="18"/>
        </w:rPr>
        <w:t>August 3-Council adoption of CIP.</w:t>
      </w:r>
    </w:p>
    <w:p w14:paraId="39EE63C8" w14:textId="061EF4D3" w:rsidR="00A176E1" w:rsidRPr="00032E78" w:rsidRDefault="0058599B" w:rsidP="00032E78">
      <w:pPr>
        <w:pStyle w:val="ListParagraph"/>
        <w:numPr>
          <w:ilvl w:val="0"/>
          <w:numId w:val="5"/>
        </w:numPr>
        <w:tabs>
          <w:tab w:val="left" w:pos="1078"/>
        </w:tabs>
        <w:rPr>
          <w:rFonts w:ascii="Times New Roman" w:hAnsi="Times New Roman" w:cs="Times New Roman"/>
          <w:sz w:val="20"/>
        </w:rPr>
      </w:pPr>
      <w:r>
        <w:rPr>
          <w:rFonts w:ascii="Times New Roman" w:eastAsiaTheme="minorHAnsi" w:hAnsi="Times New Roman" w:cs="Times New Roman"/>
          <w:b/>
          <w:sz w:val="20"/>
        </w:rPr>
        <w:t>Department of Water Resources Water Development Plan (2027-2029 biennium)</w:t>
      </w:r>
    </w:p>
    <w:p w14:paraId="5E5E2C0C" w14:textId="24AEE35C" w:rsidR="004A66EF" w:rsidRDefault="00032E78" w:rsidP="0058599B">
      <w:pPr>
        <w:pStyle w:val="ListParagraph"/>
        <w:tabs>
          <w:tab w:val="left" w:pos="1078"/>
        </w:tabs>
        <w:ind w:left="360" w:firstLine="0"/>
        <w:rPr>
          <w:rFonts w:ascii="Times New Roman" w:eastAsiaTheme="minorHAnsi" w:hAnsi="Times New Roman" w:cs="Times New Roman"/>
          <w:sz w:val="20"/>
        </w:rPr>
      </w:pPr>
      <w:r>
        <w:rPr>
          <w:rFonts w:ascii="Times New Roman" w:eastAsiaTheme="minorHAnsi" w:hAnsi="Times New Roman" w:cs="Times New Roman"/>
          <w:sz w:val="20"/>
        </w:rPr>
        <w:t xml:space="preserve">a. </w:t>
      </w:r>
      <w:r w:rsidR="0058599B">
        <w:rPr>
          <w:rFonts w:ascii="Times New Roman" w:eastAsiaTheme="minorHAnsi" w:hAnsi="Times New Roman" w:cs="Times New Roman"/>
          <w:sz w:val="20"/>
        </w:rPr>
        <w:t>We did submit the “Triangle” area water main replacement project to the DWR Water Development Plan to potentially make that project eligible for cost-share dollars</w:t>
      </w:r>
    </w:p>
    <w:p w14:paraId="656CE974" w14:textId="76C63820" w:rsidR="0058599B" w:rsidRDefault="0058599B" w:rsidP="0058599B">
      <w:pPr>
        <w:pStyle w:val="ListParagraph"/>
        <w:tabs>
          <w:tab w:val="left" w:pos="1078"/>
        </w:tabs>
        <w:ind w:left="360" w:firstLine="0"/>
        <w:rPr>
          <w:rFonts w:ascii="Times New Roman" w:eastAsiaTheme="minorHAnsi" w:hAnsi="Times New Roman" w:cs="Times New Roman"/>
          <w:sz w:val="20"/>
        </w:rPr>
      </w:pPr>
      <w:r>
        <w:rPr>
          <w:rFonts w:ascii="Times New Roman" w:eastAsiaTheme="minorHAnsi" w:hAnsi="Times New Roman" w:cs="Times New Roman"/>
          <w:sz w:val="20"/>
        </w:rPr>
        <w:tab/>
        <w:t>1. Ted Ave, Wally St, Truman Drive, Chapin Drive</w:t>
      </w:r>
    </w:p>
    <w:p w14:paraId="79BFFB66" w14:textId="77777777" w:rsidR="004A66EF" w:rsidRPr="00032E78" w:rsidRDefault="004A66EF" w:rsidP="00032E78">
      <w:pPr>
        <w:pStyle w:val="ListParagraph"/>
        <w:tabs>
          <w:tab w:val="left" w:pos="1078"/>
        </w:tabs>
        <w:ind w:left="360" w:firstLine="0"/>
        <w:rPr>
          <w:sz w:val="18"/>
          <w:szCs w:val="18"/>
        </w:rPr>
      </w:pPr>
    </w:p>
    <w:p w14:paraId="1B286419" w14:textId="2B5E04DE" w:rsidR="00CB30CE" w:rsidRPr="00CB30CE" w:rsidRDefault="00CB30CE" w:rsidP="00D31562">
      <w:pPr>
        <w:pStyle w:val="BodyText"/>
        <w:spacing w:line="314" w:lineRule="auto"/>
        <w:ind w:left="0" w:right="57" w:firstLine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  <w:u w:val="single"/>
        </w:rPr>
        <w:t xml:space="preserve">Public Works Report: </w:t>
      </w:r>
      <w:r w:rsidR="00031E53">
        <w:rPr>
          <w:rFonts w:ascii="Times New Roman" w:hAnsi="Times New Roman"/>
          <w:sz w:val="20"/>
        </w:rPr>
        <w:t xml:space="preserve">The branch picked up </w:t>
      </w:r>
      <w:r w:rsidR="002A1723">
        <w:rPr>
          <w:rFonts w:ascii="Times New Roman" w:hAnsi="Times New Roman"/>
          <w:sz w:val="20"/>
        </w:rPr>
        <w:t xml:space="preserve">today </w:t>
      </w:r>
      <w:r w:rsidR="00031E53">
        <w:rPr>
          <w:rFonts w:ascii="Times New Roman" w:hAnsi="Times New Roman"/>
          <w:sz w:val="20"/>
        </w:rPr>
        <w:t>and will start mowing soon.</w:t>
      </w:r>
    </w:p>
    <w:p w14:paraId="77C173D8" w14:textId="1CC70310" w:rsidR="00D31562" w:rsidRDefault="00A0171E" w:rsidP="00D31562">
      <w:pPr>
        <w:pStyle w:val="BodyText"/>
        <w:spacing w:line="314" w:lineRule="auto"/>
        <w:ind w:left="0" w:right="57" w:firstLine="0"/>
        <w:contextualSpacing/>
        <w:rPr>
          <w:rFonts w:ascii="Times New Roman" w:hAnsi="Times New Roman"/>
          <w:bCs/>
          <w:sz w:val="20"/>
        </w:rPr>
      </w:pPr>
      <w:r w:rsidRPr="00BF7634">
        <w:rPr>
          <w:rFonts w:ascii="Times New Roman" w:hAnsi="Times New Roman"/>
          <w:b/>
          <w:bCs/>
          <w:sz w:val="20"/>
          <w:u w:val="single"/>
        </w:rPr>
        <w:t>Auditor Report</w:t>
      </w:r>
      <w:r w:rsidR="004A66EF">
        <w:rPr>
          <w:rFonts w:ascii="Times New Roman" w:hAnsi="Times New Roman"/>
          <w:bCs/>
          <w:sz w:val="20"/>
        </w:rPr>
        <w:t xml:space="preserve">: </w:t>
      </w:r>
      <w:r w:rsidR="00CB30CE">
        <w:rPr>
          <w:rFonts w:ascii="Times New Roman" w:hAnsi="Times New Roman"/>
          <w:bCs/>
          <w:sz w:val="20"/>
        </w:rPr>
        <w:t>1.</w:t>
      </w:r>
      <w:r w:rsidR="00031E53">
        <w:rPr>
          <w:rFonts w:ascii="Times New Roman" w:hAnsi="Times New Roman"/>
          <w:bCs/>
          <w:sz w:val="20"/>
        </w:rPr>
        <w:t xml:space="preserve"> Requesting budget items by mid-June. 2. The website is going well, with Sasha working on that. 3. City limit signs for Lake Shure and APLD. 4. New Harwood signs- Councilman </w:t>
      </w:r>
      <w:proofErr w:type="spellStart"/>
      <w:r w:rsidR="00031E53">
        <w:rPr>
          <w:rFonts w:ascii="Times New Roman" w:hAnsi="Times New Roman"/>
          <w:bCs/>
          <w:sz w:val="20"/>
        </w:rPr>
        <w:t>Nettum</w:t>
      </w:r>
      <w:proofErr w:type="spellEnd"/>
      <w:r w:rsidR="00031E53">
        <w:rPr>
          <w:rFonts w:ascii="Times New Roman" w:hAnsi="Times New Roman"/>
          <w:bCs/>
          <w:sz w:val="20"/>
        </w:rPr>
        <w:t xml:space="preserve"> will work on that.</w:t>
      </w:r>
    </w:p>
    <w:p w14:paraId="7A7E83D3" w14:textId="76B85C6A" w:rsidR="001174EB" w:rsidRPr="00D30507" w:rsidRDefault="00A0171E" w:rsidP="00A0171E">
      <w:pPr>
        <w:widowControl w:val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Portfolio Reports: </w:t>
      </w:r>
      <w:r w:rsidR="006317E5">
        <w:rPr>
          <w:rFonts w:ascii="Times New Roman" w:hAnsi="Times New Roman"/>
          <w:b/>
          <w:sz w:val="20"/>
        </w:rPr>
        <w:t>Sundberg</w:t>
      </w:r>
      <w:r w:rsidR="00DF1D99">
        <w:rPr>
          <w:rFonts w:ascii="Times New Roman" w:hAnsi="Times New Roman"/>
          <w:b/>
          <w:sz w:val="20"/>
        </w:rPr>
        <w:t>:</w:t>
      </w:r>
      <w:r w:rsidR="006317E5">
        <w:rPr>
          <w:rFonts w:ascii="Times New Roman" w:hAnsi="Times New Roman"/>
          <w:b/>
          <w:sz w:val="20"/>
        </w:rPr>
        <w:t xml:space="preserve"> </w:t>
      </w:r>
      <w:r w:rsidR="00031E53">
        <w:rPr>
          <w:rFonts w:ascii="Times New Roman" w:hAnsi="Times New Roman"/>
          <w:bCs/>
          <w:sz w:val="20"/>
        </w:rPr>
        <w:t>Reed township meeting with Jeremy</w:t>
      </w:r>
      <w:r w:rsidR="002A1723">
        <w:rPr>
          <w:rFonts w:ascii="Times New Roman" w:hAnsi="Times New Roman"/>
          <w:bCs/>
          <w:sz w:val="20"/>
        </w:rPr>
        <w:t>, and</w:t>
      </w:r>
      <w:r w:rsidR="00031E53">
        <w:rPr>
          <w:rFonts w:ascii="Times New Roman" w:hAnsi="Times New Roman"/>
          <w:bCs/>
          <w:sz w:val="20"/>
        </w:rPr>
        <w:t xml:space="preserve"> </w:t>
      </w:r>
      <w:r w:rsidR="002A1723">
        <w:rPr>
          <w:rFonts w:ascii="Times New Roman" w:hAnsi="Times New Roman"/>
          <w:bCs/>
          <w:sz w:val="20"/>
        </w:rPr>
        <w:t xml:space="preserve">Greg from Reed township, and </w:t>
      </w:r>
      <w:r w:rsidR="00031E53">
        <w:rPr>
          <w:rFonts w:ascii="Times New Roman" w:hAnsi="Times New Roman"/>
          <w:bCs/>
          <w:sz w:val="20"/>
        </w:rPr>
        <w:t>went over road maintenance</w:t>
      </w:r>
      <w:r w:rsidR="002A1723">
        <w:rPr>
          <w:rFonts w:ascii="Times New Roman" w:hAnsi="Times New Roman"/>
          <w:bCs/>
          <w:sz w:val="20"/>
        </w:rPr>
        <w:t>.</w:t>
      </w:r>
      <w:r w:rsidR="00DF1D99">
        <w:rPr>
          <w:rFonts w:ascii="Times New Roman" w:hAnsi="Times New Roman"/>
          <w:bCs/>
          <w:sz w:val="20"/>
        </w:rPr>
        <w:t xml:space="preserve"> </w:t>
      </w:r>
      <w:r w:rsidR="00DD6973">
        <w:rPr>
          <w:rFonts w:ascii="Times New Roman" w:hAnsi="Times New Roman"/>
          <w:b/>
          <w:sz w:val="20"/>
        </w:rPr>
        <w:t>Higgins</w:t>
      </w:r>
      <w:r w:rsidR="00396C40">
        <w:rPr>
          <w:rFonts w:ascii="Times New Roman" w:hAnsi="Times New Roman"/>
          <w:b/>
          <w:sz w:val="20"/>
        </w:rPr>
        <w:t xml:space="preserve">: </w:t>
      </w:r>
      <w:r w:rsidR="00031E53">
        <w:rPr>
          <w:rFonts w:ascii="Times New Roman" w:hAnsi="Times New Roman"/>
          <w:bCs/>
          <w:sz w:val="20"/>
        </w:rPr>
        <w:t>None.</w:t>
      </w:r>
      <w:r w:rsidR="00DF1D99">
        <w:rPr>
          <w:rFonts w:ascii="Times New Roman" w:hAnsi="Times New Roman"/>
          <w:bCs/>
          <w:sz w:val="20"/>
        </w:rPr>
        <w:t xml:space="preserve"> </w:t>
      </w:r>
      <w:proofErr w:type="spellStart"/>
      <w:r w:rsidR="00DF1D99" w:rsidRPr="00DF1D99">
        <w:rPr>
          <w:rFonts w:ascii="Times New Roman" w:hAnsi="Times New Roman"/>
          <w:b/>
          <w:sz w:val="20"/>
        </w:rPr>
        <w:t>Nettum</w:t>
      </w:r>
      <w:proofErr w:type="spellEnd"/>
      <w:r w:rsidR="00DF1D99">
        <w:rPr>
          <w:rFonts w:ascii="Times New Roman" w:hAnsi="Times New Roman"/>
          <w:bCs/>
          <w:sz w:val="20"/>
        </w:rPr>
        <w:t>:</w:t>
      </w:r>
      <w:r w:rsidR="00DD6973">
        <w:rPr>
          <w:rFonts w:ascii="Times New Roman" w:hAnsi="Times New Roman"/>
          <w:bCs/>
          <w:sz w:val="20"/>
        </w:rPr>
        <w:t xml:space="preserve"> </w:t>
      </w:r>
      <w:r w:rsidR="005F1E90">
        <w:rPr>
          <w:rFonts w:ascii="Times New Roman" w:hAnsi="Times New Roman"/>
          <w:bCs/>
          <w:sz w:val="20"/>
        </w:rPr>
        <w:t>N</w:t>
      </w:r>
      <w:r w:rsidR="00DF1D99">
        <w:rPr>
          <w:rFonts w:ascii="Times New Roman" w:hAnsi="Times New Roman"/>
          <w:bCs/>
          <w:sz w:val="20"/>
        </w:rPr>
        <w:t>one</w:t>
      </w:r>
      <w:r w:rsidR="00CB30CE">
        <w:rPr>
          <w:rFonts w:ascii="Times New Roman" w:hAnsi="Times New Roman"/>
          <w:bCs/>
          <w:sz w:val="20"/>
        </w:rPr>
        <w:t>.</w:t>
      </w:r>
      <w:r w:rsidR="00396C40">
        <w:rPr>
          <w:rFonts w:ascii="Times New Roman" w:hAnsi="Times New Roman"/>
          <w:bCs/>
          <w:sz w:val="20"/>
        </w:rPr>
        <w:t xml:space="preserve"> </w:t>
      </w:r>
      <w:r w:rsidR="005F1E90" w:rsidRPr="005F1E90">
        <w:rPr>
          <w:rFonts w:ascii="Times New Roman" w:hAnsi="Times New Roman"/>
          <w:b/>
          <w:sz w:val="20"/>
        </w:rPr>
        <w:t>Fix</w:t>
      </w:r>
      <w:r w:rsidR="005F1E90">
        <w:rPr>
          <w:rFonts w:ascii="Times New Roman" w:hAnsi="Times New Roman"/>
          <w:bCs/>
          <w:sz w:val="20"/>
        </w:rPr>
        <w:t xml:space="preserve">: </w:t>
      </w:r>
      <w:r w:rsidR="00031E53">
        <w:rPr>
          <w:rFonts w:ascii="Times New Roman" w:hAnsi="Times New Roman"/>
          <w:bCs/>
          <w:sz w:val="20"/>
        </w:rPr>
        <w:t>absent</w:t>
      </w:r>
      <w:r w:rsidR="00CB30CE">
        <w:rPr>
          <w:rFonts w:ascii="Times New Roman" w:hAnsi="Times New Roman"/>
          <w:bCs/>
          <w:sz w:val="20"/>
        </w:rPr>
        <w:t xml:space="preserve"> </w:t>
      </w:r>
      <w:r w:rsidR="00DD6973" w:rsidRPr="00396C40">
        <w:rPr>
          <w:rFonts w:ascii="Times New Roman" w:hAnsi="Times New Roman"/>
          <w:b/>
          <w:sz w:val="20"/>
        </w:rPr>
        <w:t>Hankey</w:t>
      </w:r>
      <w:r w:rsidR="00DF1D99">
        <w:rPr>
          <w:rFonts w:ascii="Times New Roman" w:hAnsi="Times New Roman"/>
          <w:b/>
          <w:sz w:val="20"/>
        </w:rPr>
        <w:t xml:space="preserve">: </w:t>
      </w:r>
      <w:r w:rsidR="00D30507">
        <w:rPr>
          <w:rFonts w:ascii="Times New Roman" w:hAnsi="Times New Roman"/>
          <w:bCs/>
          <w:sz w:val="20"/>
        </w:rPr>
        <w:t>Received a letter in response to our letter from Christopher Brubaker</w:t>
      </w:r>
      <w:r w:rsidR="002A1723">
        <w:rPr>
          <w:rFonts w:ascii="Times New Roman" w:hAnsi="Times New Roman"/>
          <w:bCs/>
          <w:sz w:val="20"/>
        </w:rPr>
        <w:t>. Since the timeframe we have given is not up yet, we will wait until the June meeting to do anything further.</w:t>
      </w:r>
    </w:p>
    <w:p w14:paraId="7CFFF327" w14:textId="6E8DF38B" w:rsidR="00A0171E" w:rsidRDefault="00DF1D99" w:rsidP="00A0171E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>A</w:t>
      </w:r>
      <w:r w:rsidR="00A0171E">
        <w:rPr>
          <w:rFonts w:ascii="Times New Roman" w:hAnsi="Times New Roman"/>
          <w:b/>
          <w:sz w:val="20"/>
          <w:u w:val="single"/>
        </w:rPr>
        <w:t>nnouncements</w:t>
      </w:r>
      <w:r w:rsidR="00DD6973">
        <w:rPr>
          <w:rFonts w:ascii="Times New Roman" w:hAnsi="Times New Roman"/>
          <w:b/>
          <w:sz w:val="20"/>
          <w:u w:val="single"/>
        </w:rPr>
        <w:t>:</w:t>
      </w:r>
      <w:r w:rsidR="00DD6973">
        <w:rPr>
          <w:rFonts w:ascii="Times New Roman" w:hAnsi="Times New Roman"/>
          <w:sz w:val="20"/>
        </w:rPr>
        <w:t xml:space="preserve"> Next</w:t>
      </w:r>
      <w:r w:rsidR="00F11107">
        <w:rPr>
          <w:rFonts w:ascii="Times New Roman" w:hAnsi="Times New Roman"/>
          <w:sz w:val="20"/>
        </w:rPr>
        <w:t xml:space="preserve"> Council meeting, </w:t>
      </w:r>
      <w:r w:rsidR="006317E5">
        <w:rPr>
          <w:rFonts w:ascii="Times New Roman" w:hAnsi="Times New Roman"/>
          <w:sz w:val="20"/>
        </w:rPr>
        <w:t>Monday</w:t>
      </w:r>
      <w:r w:rsidR="00DD6973">
        <w:rPr>
          <w:rFonts w:ascii="Times New Roman" w:hAnsi="Times New Roman"/>
          <w:sz w:val="20"/>
        </w:rPr>
        <w:t>,</w:t>
      </w:r>
      <w:r w:rsidR="00F11107">
        <w:rPr>
          <w:rFonts w:ascii="Times New Roman" w:hAnsi="Times New Roman"/>
          <w:sz w:val="20"/>
        </w:rPr>
        <w:t xml:space="preserve"> </w:t>
      </w:r>
      <w:r w:rsidR="006F28CB">
        <w:rPr>
          <w:rFonts w:ascii="Times New Roman" w:hAnsi="Times New Roman"/>
          <w:sz w:val="20"/>
        </w:rPr>
        <w:t>June 1st</w:t>
      </w:r>
      <w:r>
        <w:rPr>
          <w:rFonts w:ascii="Times New Roman" w:hAnsi="Times New Roman"/>
          <w:sz w:val="20"/>
        </w:rPr>
        <w:t>,</w:t>
      </w:r>
      <w:r w:rsidR="00187DEA">
        <w:rPr>
          <w:rFonts w:ascii="Times New Roman" w:hAnsi="Times New Roman"/>
          <w:sz w:val="20"/>
        </w:rPr>
        <w:t xml:space="preserve"> </w:t>
      </w:r>
      <w:r w:rsidR="00F11107">
        <w:rPr>
          <w:rFonts w:ascii="Times New Roman" w:hAnsi="Times New Roman"/>
          <w:sz w:val="20"/>
        </w:rPr>
        <w:t xml:space="preserve">at 6:30 pm at </w:t>
      </w:r>
      <w:r w:rsidR="006317E5">
        <w:rPr>
          <w:rFonts w:ascii="Times New Roman" w:hAnsi="Times New Roman"/>
          <w:sz w:val="20"/>
        </w:rPr>
        <w:t xml:space="preserve">the </w:t>
      </w:r>
      <w:r>
        <w:rPr>
          <w:rFonts w:ascii="Times New Roman" w:hAnsi="Times New Roman"/>
          <w:sz w:val="20"/>
        </w:rPr>
        <w:t>City Hall.</w:t>
      </w:r>
    </w:p>
    <w:p w14:paraId="45F8AD09" w14:textId="2FD4F718" w:rsidR="00A0171E" w:rsidRPr="00BF7634" w:rsidRDefault="00A0171E" w:rsidP="00A0171E">
      <w:pPr>
        <w:widowControl w:val="0"/>
        <w:rPr>
          <w:rFonts w:ascii="Calibri" w:hAnsi="Calibri"/>
          <w:sz w:val="20"/>
        </w:rPr>
      </w:pPr>
      <w:r w:rsidRPr="00BF7634">
        <w:rPr>
          <w:rFonts w:ascii="Times New Roman" w:hAnsi="Times New Roman"/>
          <w:b/>
          <w:bCs/>
          <w:sz w:val="20"/>
          <w:u w:val="single"/>
        </w:rPr>
        <w:t>Adjourn</w:t>
      </w:r>
      <w:r w:rsidR="00DD6973" w:rsidRPr="00BF7634">
        <w:rPr>
          <w:rFonts w:ascii="Times New Roman" w:hAnsi="Times New Roman"/>
          <w:b/>
          <w:bCs/>
          <w:sz w:val="20"/>
          <w:u w:val="single"/>
        </w:rPr>
        <w:t>:</w:t>
      </w:r>
      <w:r w:rsidR="00DD6973" w:rsidRPr="00BF7634">
        <w:rPr>
          <w:rFonts w:ascii="Times New Roman" w:hAnsi="Times New Roman"/>
          <w:sz w:val="20"/>
        </w:rPr>
        <w:t xml:space="preserve"> </w:t>
      </w:r>
      <w:r w:rsidR="00DD6973">
        <w:rPr>
          <w:rFonts w:ascii="Times New Roman" w:hAnsi="Times New Roman"/>
          <w:sz w:val="20"/>
        </w:rPr>
        <w:t>Motion</w:t>
      </w:r>
      <w:r>
        <w:rPr>
          <w:rFonts w:ascii="Times New Roman" w:hAnsi="Times New Roman"/>
          <w:sz w:val="20"/>
        </w:rPr>
        <w:t xml:space="preserve"> to adjourn by</w:t>
      </w:r>
      <w:r w:rsidR="00C61E9D">
        <w:rPr>
          <w:rFonts w:ascii="Times New Roman" w:hAnsi="Times New Roman"/>
          <w:sz w:val="20"/>
        </w:rPr>
        <w:t xml:space="preserve"> </w:t>
      </w:r>
      <w:r w:rsidR="006F28CB">
        <w:rPr>
          <w:rFonts w:ascii="Times New Roman" w:hAnsi="Times New Roman"/>
          <w:sz w:val="20"/>
        </w:rPr>
        <w:t>Sundberg</w:t>
      </w:r>
      <w:r w:rsidR="00DD6973">
        <w:rPr>
          <w:rFonts w:ascii="Times New Roman" w:hAnsi="Times New Roman"/>
          <w:sz w:val="20"/>
        </w:rPr>
        <w:t>,</w:t>
      </w:r>
      <w:r w:rsidR="00F1110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seconded by</w:t>
      </w:r>
      <w:r w:rsidR="00C61E9D">
        <w:rPr>
          <w:rFonts w:ascii="Times New Roman" w:hAnsi="Times New Roman"/>
          <w:sz w:val="20"/>
        </w:rPr>
        <w:t xml:space="preserve"> </w:t>
      </w:r>
      <w:r w:rsidR="006F28CB">
        <w:rPr>
          <w:rFonts w:ascii="Times New Roman" w:hAnsi="Times New Roman"/>
          <w:sz w:val="20"/>
        </w:rPr>
        <w:t>Higgins</w:t>
      </w:r>
      <w:r>
        <w:rPr>
          <w:rFonts w:ascii="Times New Roman" w:hAnsi="Times New Roman"/>
          <w:sz w:val="20"/>
        </w:rPr>
        <w:t xml:space="preserve">. All in favor voted aye, motion carried. </w:t>
      </w:r>
      <w:r w:rsidR="00DD6973">
        <w:rPr>
          <w:rFonts w:ascii="Times New Roman" w:hAnsi="Times New Roman"/>
          <w:sz w:val="20"/>
        </w:rPr>
        <w:t>Meeting adjourned at</w:t>
      </w:r>
      <w:r w:rsidR="00CB30CE">
        <w:rPr>
          <w:rFonts w:ascii="Times New Roman" w:hAnsi="Times New Roman"/>
          <w:sz w:val="20"/>
        </w:rPr>
        <w:t xml:space="preserve"> 8:</w:t>
      </w:r>
      <w:r w:rsidR="006F28CB">
        <w:rPr>
          <w:rFonts w:ascii="Times New Roman" w:hAnsi="Times New Roman"/>
          <w:sz w:val="20"/>
        </w:rPr>
        <w:t>31</w:t>
      </w:r>
      <w:r w:rsidR="00CB30CE">
        <w:rPr>
          <w:rFonts w:ascii="Times New Roman" w:hAnsi="Times New Roman"/>
          <w:sz w:val="20"/>
        </w:rPr>
        <w:t xml:space="preserve"> pm</w:t>
      </w:r>
      <w:r w:rsidR="00DD6973">
        <w:rPr>
          <w:rFonts w:ascii="Times New Roman" w:hAnsi="Times New Roman"/>
          <w:sz w:val="20"/>
        </w:rPr>
        <w:t>.</w:t>
      </w:r>
    </w:p>
    <w:p w14:paraId="70130CDB" w14:textId="77777777" w:rsidR="00A0171E" w:rsidRPr="00525B6C" w:rsidRDefault="00A0171E" w:rsidP="00A0171E">
      <w:pPr>
        <w:rPr>
          <w:rFonts w:ascii="Times New Roman" w:eastAsia="Times New Roman" w:hAnsi="Times New Roman" w:cs="Times New Roman"/>
          <w:sz w:val="20"/>
        </w:rPr>
      </w:pPr>
    </w:p>
    <w:p w14:paraId="25E11E8D" w14:textId="77777777" w:rsidR="00A0171E" w:rsidRPr="00525B6C" w:rsidRDefault="00A0171E" w:rsidP="00A0171E">
      <w:pPr>
        <w:ind w:left="4320" w:firstLine="720"/>
        <w:rPr>
          <w:rFonts w:ascii="Times New Roman" w:hAnsi="Times New Roman" w:cs="Times New Roman"/>
          <w:sz w:val="20"/>
        </w:rPr>
      </w:pPr>
      <w:r w:rsidRPr="00525B6C">
        <w:rPr>
          <w:rFonts w:ascii="Times New Roman" w:eastAsia="Times New Roman" w:hAnsi="Times New Roman" w:cs="Times New Roman"/>
          <w:sz w:val="20"/>
        </w:rPr>
        <w:t>________________________________</w:t>
      </w:r>
    </w:p>
    <w:p w14:paraId="485DDDC4" w14:textId="77777777" w:rsidR="00A0171E" w:rsidRPr="00525B6C" w:rsidRDefault="00A0171E" w:rsidP="00A0171E">
      <w:pPr>
        <w:rPr>
          <w:rFonts w:ascii="Times New Roman" w:hAnsi="Times New Roman" w:cs="Times New Roman"/>
          <w:sz w:val="20"/>
        </w:rPr>
      </w:pPr>
      <w:r w:rsidRPr="00525B6C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Blake Hankey</w:t>
      </w:r>
      <w:r w:rsidRPr="00525B6C">
        <w:rPr>
          <w:rFonts w:ascii="Times New Roman" w:eastAsia="Times New Roman" w:hAnsi="Times New Roman" w:cs="Times New Roman"/>
          <w:sz w:val="20"/>
        </w:rPr>
        <w:t>, Mayor</w:t>
      </w:r>
    </w:p>
    <w:p w14:paraId="54117A2C" w14:textId="77777777" w:rsidR="00A0171E" w:rsidRPr="00525B6C" w:rsidRDefault="00A0171E" w:rsidP="00A0171E">
      <w:pPr>
        <w:rPr>
          <w:rFonts w:ascii="Times New Roman" w:hAnsi="Times New Roman" w:cs="Times New Roman"/>
          <w:sz w:val="20"/>
        </w:rPr>
      </w:pPr>
      <w:r w:rsidRPr="00525B6C">
        <w:rPr>
          <w:rFonts w:ascii="Times New Roman" w:eastAsia="Times New Roman" w:hAnsi="Times New Roman" w:cs="Times New Roman"/>
          <w:sz w:val="20"/>
        </w:rPr>
        <w:t xml:space="preserve">Attest: ___________________________                   </w:t>
      </w:r>
      <w:r w:rsidRPr="00525B6C">
        <w:rPr>
          <w:rFonts w:ascii="Times New Roman" w:eastAsia="Times New Roman" w:hAnsi="Times New Roman" w:cs="Times New Roman"/>
          <w:sz w:val="20"/>
        </w:rPr>
        <w:tab/>
      </w:r>
    </w:p>
    <w:p w14:paraId="3D88DF3F" w14:textId="0E10DEDC" w:rsidR="00A0171E" w:rsidRDefault="004438D1" w:rsidP="00A0171E">
      <w:pPr>
        <w:ind w:firstLine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Chayla Hansen</w:t>
      </w:r>
      <w:r w:rsidR="00A0171E" w:rsidRPr="00525B6C">
        <w:rPr>
          <w:rFonts w:ascii="Times New Roman" w:eastAsia="Times New Roman" w:hAnsi="Times New Roman" w:cs="Times New Roman"/>
          <w:sz w:val="20"/>
        </w:rPr>
        <w:t xml:space="preserve">, Auditor           </w:t>
      </w:r>
    </w:p>
    <w:p w14:paraId="46E957FE" w14:textId="77777777" w:rsidR="00A0171E" w:rsidRPr="00525B6C" w:rsidRDefault="00A0171E" w:rsidP="00A0171E">
      <w:pPr>
        <w:ind w:firstLine="720"/>
        <w:rPr>
          <w:rFonts w:ascii="Times New Roman" w:hAnsi="Times New Roman" w:cs="Times New Roman"/>
          <w:sz w:val="20"/>
        </w:rPr>
      </w:pPr>
      <w:r w:rsidRPr="00525B6C"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        </w:t>
      </w:r>
      <w:r w:rsidRPr="00525B6C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5228150" w14:textId="37ED4373" w:rsidR="00A0171E" w:rsidRDefault="00A0171E">
      <w:r w:rsidRPr="00525B6C">
        <w:rPr>
          <w:rFonts w:ascii="Times New Roman" w:eastAsia="Times New Roman" w:hAnsi="Times New Roman" w:cs="Times New Roman"/>
          <w:sz w:val="20"/>
        </w:rPr>
        <w:t>Date of Approval ____________________</w:t>
      </w:r>
    </w:p>
    <w:sectPr w:rsidR="00A017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6C40" w14:textId="77777777" w:rsidR="00D54F78" w:rsidRDefault="00D54F78" w:rsidP="00D91568">
      <w:pPr>
        <w:spacing w:line="240" w:lineRule="auto"/>
      </w:pPr>
      <w:r>
        <w:separator/>
      </w:r>
    </w:p>
  </w:endnote>
  <w:endnote w:type="continuationSeparator" w:id="0">
    <w:p w14:paraId="7347764D" w14:textId="77777777" w:rsidR="00D54F78" w:rsidRDefault="00D54F78" w:rsidP="00D91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52C3" w14:textId="77777777" w:rsidR="00D91568" w:rsidRDefault="00D91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5260" w14:textId="77777777" w:rsidR="00D91568" w:rsidRDefault="00D91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136B" w14:textId="77777777" w:rsidR="00D91568" w:rsidRDefault="00D91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76CD" w14:textId="77777777" w:rsidR="00D54F78" w:rsidRDefault="00D54F78" w:rsidP="00D91568">
      <w:pPr>
        <w:spacing w:line="240" w:lineRule="auto"/>
      </w:pPr>
      <w:r>
        <w:separator/>
      </w:r>
    </w:p>
  </w:footnote>
  <w:footnote w:type="continuationSeparator" w:id="0">
    <w:p w14:paraId="69E0F40F" w14:textId="77777777" w:rsidR="00D54F78" w:rsidRDefault="00D54F78" w:rsidP="00D91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B72" w14:textId="77777777" w:rsidR="00D91568" w:rsidRDefault="00D91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278460"/>
      <w:docPartObj>
        <w:docPartGallery w:val="Watermarks"/>
        <w:docPartUnique/>
      </w:docPartObj>
    </w:sdtPr>
    <w:sdtContent>
      <w:p w14:paraId="7CEC6352" w14:textId="7C856BF4" w:rsidR="00D91568" w:rsidRDefault="00000000">
        <w:pPr>
          <w:pStyle w:val="Header"/>
        </w:pPr>
        <w:r>
          <w:rPr>
            <w:noProof/>
          </w:rPr>
          <w:pict w14:anchorId="35B1B4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366D" w14:textId="77777777" w:rsidR="00D91568" w:rsidRDefault="00D91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4FA"/>
    <w:multiLevelType w:val="hybridMultilevel"/>
    <w:tmpl w:val="8E9456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2EA"/>
    <w:multiLevelType w:val="hybridMultilevel"/>
    <w:tmpl w:val="D41023CC"/>
    <w:lvl w:ilvl="0" w:tplc="48A2CB1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54AFA"/>
    <w:multiLevelType w:val="hybridMultilevel"/>
    <w:tmpl w:val="924A8F20"/>
    <w:lvl w:ilvl="0" w:tplc="0409000F">
      <w:start w:val="1"/>
      <w:numFmt w:val="decimal"/>
      <w:lvlText w:val="%1."/>
      <w:lvlJc w:val="left"/>
      <w:pPr>
        <w:ind w:left="360" w:hanging="361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16F58E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EB69728">
      <w:start w:val="1"/>
      <w:numFmt w:val="lowerRoman"/>
      <w:lvlText w:val="%3."/>
      <w:lvlJc w:val="left"/>
      <w:pPr>
        <w:ind w:left="1800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6816AD5C">
      <w:start w:val="1"/>
      <w:numFmt w:val="decimal"/>
      <w:lvlText w:val="%4."/>
      <w:lvlJc w:val="left"/>
      <w:pPr>
        <w:ind w:left="25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14CEA670">
      <w:numFmt w:val="bullet"/>
      <w:lvlText w:val="•"/>
      <w:lvlJc w:val="left"/>
      <w:pPr>
        <w:ind w:left="3651" w:hanging="361"/>
      </w:pPr>
      <w:rPr>
        <w:rFonts w:hint="default"/>
        <w:lang w:val="en-US" w:eastAsia="en-US" w:bidi="ar-SA"/>
      </w:rPr>
    </w:lvl>
    <w:lvl w:ilvl="5" w:tplc="96C8FF34">
      <w:numFmt w:val="bullet"/>
      <w:lvlText w:val="•"/>
      <w:lvlJc w:val="left"/>
      <w:pPr>
        <w:ind w:left="4782" w:hanging="361"/>
      </w:pPr>
      <w:rPr>
        <w:rFonts w:hint="default"/>
        <w:lang w:val="en-US" w:eastAsia="en-US" w:bidi="ar-SA"/>
      </w:rPr>
    </w:lvl>
    <w:lvl w:ilvl="6" w:tplc="15A6D45C">
      <w:numFmt w:val="bullet"/>
      <w:lvlText w:val="•"/>
      <w:lvlJc w:val="left"/>
      <w:pPr>
        <w:ind w:left="5914" w:hanging="361"/>
      </w:pPr>
      <w:rPr>
        <w:rFonts w:hint="default"/>
        <w:lang w:val="en-US" w:eastAsia="en-US" w:bidi="ar-SA"/>
      </w:rPr>
    </w:lvl>
    <w:lvl w:ilvl="7" w:tplc="7AF0C366">
      <w:numFmt w:val="bullet"/>
      <w:lvlText w:val="•"/>
      <w:lvlJc w:val="left"/>
      <w:pPr>
        <w:ind w:left="7045" w:hanging="361"/>
      </w:pPr>
      <w:rPr>
        <w:rFonts w:hint="default"/>
        <w:lang w:val="en-US" w:eastAsia="en-US" w:bidi="ar-SA"/>
      </w:rPr>
    </w:lvl>
    <w:lvl w:ilvl="8" w:tplc="BF0A7AA4">
      <w:numFmt w:val="bullet"/>
      <w:lvlText w:val="•"/>
      <w:lvlJc w:val="left"/>
      <w:pPr>
        <w:ind w:left="817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BD92644"/>
    <w:multiLevelType w:val="multilevel"/>
    <w:tmpl w:val="6694B214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i w:val="0"/>
        <w:color w:val="auto"/>
        <w:sz w:val="20"/>
        <w:szCs w:val="20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Calibri" w:eastAsia="Times New Roman" w:hAnsi="Calibri" w:cs="Arial"/>
        <w:b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4B05B6"/>
    <w:multiLevelType w:val="hybridMultilevel"/>
    <w:tmpl w:val="8E8AED30"/>
    <w:lvl w:ilvl="0" w:tplc="0409000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1" w:hanging="360"/>
      </w:pPr>
      <w:rPr>
        <w:rFonts w:ascii="Wingdings" w:hAnsi="Wingdings" w:hint="default"/>
      </w:rPr>
    </w:lvl>
  </w:abstractNum>
  <w:abstractNum w:abstractNumId="5" w15:restartNumberingAfterBreak="0">
    <w:nsid w:val="540477E5"/>
    <w:multiLevelType w:val="hybridMultilevel"/>
    <w:tmpl w:val="A148C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B5C8F"/>
    <w:multiLevelType w:val="hybridMultilevel"/>
    <w:tmpl w:val="2318C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308DB"/>
    <w:multiLevelType w:val="hybridMultilevel"/>
    <w:tmpl w:val="86E22290"/>
    <w:lvl w:ilvl="0" w:tplc="04090017">
      <w:start w:val="1"/>
      <w:numFmt w:val="lowerLetter"/>
      <w:lvlText w:val="%1)"/>
      <w:lvlJc w:val="left"/>
      <w:pPr>
        <w:ind w:left="4050" w:hanging="360"/>
      </w:pPr>
    </w:lvl>
    <w:lvl w:ilvl="1" w:tplc="48A2CB10">
      <w:start w:val="1"/>
      <w:numFmt w:val="lowerLetter"/>
      <w:lvlText w:val="%2."/>
      <w:lvlJc w:val="left"/>
      <w:pPr>
        <w:ind w:left="477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67574A2F"/>
    <w:multiLevelType w:val="hybridMultilevel"/>
    <w:tmpl w:val="3F6685C8"/>
    <w:lvl w:ilvl="0" w:tplc="4B16F58E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783088"/>
    <w:multiLevelType w:val="hybridMultilevel"/>
    <w:tmpl w:val="15CED61E"/>
    <w:lvl w:ilvl="0" w:tplc="F7D2BFB6">
      <w:start w:val="1"/>
      <w:numFmt w:val="decimal"/>
      <w:lvlText w:val="%1."/>
      <w:lvlJc w:val="left"/>
      <w:pPr>
        <w:ind w:left="1067" w:hanging="369"/>
      </w:pPr>
      <w:rPr>
        <w:rFonts w:hint="default"/>
        <w:spacing w:val="-1"/>
        <w:w w:val="92"/>
        <w:lang w:val="en-US" w:eastAsia="en-US" w:bidi="ar-SA"/>
      </w:rPr>
    </w:lvl>
    <w:lvl w:ilvl="1" w:tplc="2DD82CA4">
      <w:numFmt w:val="bullet"/>
      <w:lvlText w:val="•"/>
      <w:lvlJc w:val="left"/>
      <w:pPr>
        <w:ind w:left="1850" w:hanging="369"/>
      </w:pPr>
      <w:rPr>
        <w:rFonts w:hint="default"/>
        <w:lang w:val="en-US" w:eastAsia="en-US" w:bidi="ar-SA"/>
      </w:rPr>
    </w:lvl>
    <w:lvl w:ilvl="2" w:tplc="014C3E8E">
      <w:numFmt w:val="bullet"/>
      <w:lvlText w:val="•"/>
      <w:lvlJc w:val="left"/>
      <w:pPr>
        <w:ind w:left="2640" w:hanging="369"/>
      </w:pPr>
      <w:rPr>
        <w:rFonts w:hint="default"/>
        <w:lang w:val="en-US" w:eastAsia="en-US" w:bidi="ar-SA"/>
      </w:rPr>
    </w:lvl>
    <w:lvl w:ilvl="3" w:tplc="37948A68">
      <w:numFmt w:val="bullet"/>
      <w:lvlText w:val="•"/>
      <w:lvlJc w:val="left"/>
      <w:pPr>
        <w:ind w:left="3430" w:hanging="369"/>
      </w:pPr>
      <w:rPr>
        <w:rFonts w:hint="default"/>
        <w:lang w:val="en-US" w:eastAsia="en-US" w:bidi="ar-SA"/>
      </w:rPr>
    </w:lvl>
    <w:lvl w:ilvl="4" w:tplc="439AF946">
      <w:numFmt w:val="bullet"/>
      <w:lvlText w:val="•"/>
      <w:lvlJc w:val="left"/>
      <w:pPr>
        <w:ind w:left="4220" w:hanging="369"/>
      </w:pPr>
      <w:rPr>
        <w:rFonts w:hint="default"/>
        <w:lang w:val="en-US" w:eastAsia="en-US" w:bidi="ar-SA"/>
      </w:rPr>
    </w:lvl>
    <w:lvl w:ilvl="5" w:tplc="8DCE8AE2">
      <w:numFmt w:val="bullet"/>
      <w:lvlText w:val="•"/>
      <w:lvlJc w:val="left"/>
      <w:pPr>
        <w:ind w:left="5010" w:hanging="369"/>
      </w:pPr>
      <w:rPr>
        <w:rFonts w:hint="default"/>
        <w:lang w:val="en-US" w:eastAsia="en-US" w:bidi="ar-SA"/>
      </w:rPr>
    </w:lvl>
    <w:lvl w:ilvl="6" w:tplc="A2BCAA3E">
      <w:numFmt w:val="bullet"/>
      <w:lvlText w:val="•"/>
      <w:lvlJc w:val="left"/>
      <w:pPr>
        <w:ind w:left="5800" w:hanging="369"/>
      </w:pPr>
      <w:rPr>
        <w:rFonts w:hint="default"/>
        <w:lang w:val="en-US" w:eastAsia="en-US" w:bidi="ar-SA"/>
      </w:rPr>
    </w:lvl>
    <w:lvl w:ilvl="7" w:tplc="8E90A640">
      <w:numFmt w:val="bullet"/>
      <w:lvlText w:val="•"/>
      <w:lvlJc w:val="left"/>
      <w:pPr>
        <w:ind w:left="6590" w:hanging="369"/>
      </w:pPr>
      <w:rPr>
        <w:rFonts w:hint="default"/>
        <w:lang w:val="en-US" w:eastAsia="en-US" w:bidi="ar-SA"/>
      </w:rPr>
    </w:lvl>
    <w:lvl w:ilvl="8" w:tplc="8DD6B00C">
      <w:numFmt w:val="bullet"/>
      <w:lvlText w:val="•"/>
      <w:lvlJc w:val="left"/>
      <w:pPr>
        <w:ind w:left="7380" w:hanging="369"/>
      </w:pPr>
      <w:rPr>
        <w:rFonts w:hint="default"/>
        <w:lang w:val="en-US" w:eastAsia="en-US" w:bidi="ar-SA"/>
      </w:rPr>
    </w:lvl>
  </w:abstractNum>
  <w:num w:numId="1" w16cid:durableId="1730298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684576">
    <w:abstractNumId w:val="9"/>
  </w:num>
  <w:num w:numId="3" w16cid:durableId="1413745138">
    <w:abstractNumId w:val="7"/>
  </w:num>
  <w:num w:numId="4" w16cid:durableId="1485901400">
    <w:abstractNumId w:val="3"/>
  </w:num>
  <w:num w:numId="5" w16cid:durableId="39524682">
    <w:abstractNumId w:val="2"/>
  </w:num>
  <w:num w:numId="6" w16cid:durableId="539126126">
    <w:abstractNumId w:val="8"/>
  </w:num>
  <w:num w:numId="7" w16cid:durableId="135800976">
    <w:abstractNumId w:val="4"/>
  </w:num>
  <w:num w:numId="8" w16cid:durableId="1925260929">
    <w:abstractNumId w:val="5"/>
  </w:num>
  <w:num w:numId="9" w16cid:durableId="566109643">
    <w:abstractNumId w:val="0"/>
  </w:num>
  <w:num w:numId="10" w16cid:durableId="830800654">
    <w:abstractNumId w:val="6"/>
  </w:num>
  <w:num w:numId="11" w16cid:durableId="92156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F8"/>
    <w:rsid w:val="00011F05"/>
    <w:rsid w:val="0002447A"/>
    <w:rsid w:val="00026635"/>
    <w:rsid w:val="00031E53"/>
    <w:rsid w:val="00032E78"/>
    <w:rsid w:val="0004543F"/>
    <w:rsid w:val="000720D1"/>
    <w:rsid w:val="000A5E69"/>
    <w:rsid w:val="000A7328"/>
    <w:rsid w:val="000B05F6"/>
    <w:rsid w:val="000C5BCB"/>
    <w:rsid w:val="000C7881"/>
    <w:rsid w:val="000D0A49"/>
    <w:rsid w:val="000E7FF9"/>
    <w:rsid w:val="001011D3"/>
    <w:rsid w:val="00114F89"/>
    <w:rsid w:val="001174EB"/>
    <w:rsid w:val="00121117"/>
    <w:rsid w:val="001214D1"/>
    <w:rsid w:val="00126BE0"/>
    <w:rsid w:val="00132885"/>
    <w:rsid w:val="00187DEA"/>
    <w:rsid w:val="00195DED"/>
    <w:rsid w:val="001A2889"/>
    <w:rsid w:val="001B037C"/>
    <w:rsid w:val="001C12FA"/>
    <w:rsid w:val="001C1B24"/>
    <w:rsid w:val="001D2F37"/>
    <w:rsid w:val="0021356F"/>
    <w:rsid w:val="00234D41"/>
    <w:rsid w:val="002542E1"/>
    <w:rsid w:val="00287A04"/>
    <w:rsid w:val="00290F80"/>
    <w:rsid w:val="002A1723"/>
    <w:rsid w:val="002B4C71"/>
    <w:rsid w:val="002C2472"/>
    <w:rsid w:val="002C4B82"/>
    <w:rsid w:val="002D4973"/>
    <w:rsid w:val="0030555A"/>
    <w:rsid w:val="00306008"/>
    <w:rsid w:val="00332744"/>
    <w:rsid w:val="00335E8B"/>
    <w:rsid w:val="00341621"/>
    <w:rsid w:val="003563B2"/>
    <w:rsid w:val="00362DBF"/>
    <w:rsid w:val="003706AF"/>
    <w:rsid w:val="003849F1"/>
    <w:rsid w:val="00396C40"/>
    <w:rsid w:val="003A68D7"/>
    <w:rsid w:val="003F68D9"/>
    <w:rsid w:val="00424F17"/>
    <w:rsid w:val="00437AC3"/>
    <w:rsid w:val="004438D1"/>
    <w:rsid w:val="00463515"/>
    <w:rsid w:val="00472A82"/>
    <w:rsid w:val="004804EF"/>
    <w:rsid w:val="00480FE0"/>
    <w:rsid w:val="00482152"/>
    <w:rsid w:val="00482CE4"/>
    <w:rsid w:val="004A66EF"/>
    <w:rsid w:val="004B3370"/>
    <w:rsid w:val="004B5C55"/>
    <w:rsid w:val="004B6C0B"/>
    <w:rsid w:val="004D3627"/>
    <w:rsid w:val="004D3A53"/>
    <w:rsid w:val="004F4CFB"/>
    <w:rsid w:val="0053077E"/>
    <w:rsid w:val="00530A3E"/>
    <w:rsid w:val="005351C5"/>
    <w:rsid w:val="005355C1"/>
    <w:rsid w:val="00541A91"/>
    <w:rsid w:val="005535A5"/>
    <w:rsid w:val="00561DD4"/>
    <w:rsid w:val="005625DB"/>
    <w:rsid w:val="0057311F"/>
    <w:rsid w:val="0058599B"/>
    <w:rsid w:val="00592FF5"/>
    <w:rsid w:val="00594EC3"/>
    <w:rsid w:val="005A08C7"/>
    <w:rsid w:val="005A455F"/>
    <w:rsid w:val="005B0385"/>
    <w:rsid w:val="005D386F"/>
    <w:rsid w:val="005F1E90"/>
    <w:rsid w:val="005F4E1D"/>
    <w:rsid w:val="0062138A"/>
    <w:rsid w:val="00621ED6"/>
    <w:rsid w:val="006317E5"/>
    <w:rsid w:val="0063758F"/>
    <w:rsid w:val="00641761"/>
    <w:rsid w:val="00646778"/>
    <w:rsid w:val="006574D8"/>
    <w:rsid w:val="0066096C"/>
    <w:rsid w:val="006665AA"/>
    <w:rsid w:val="00684546"/>
    <w:rsid w:val="00686B59"/>
    <w:rsid w:val="00690576"/>
    <w:rsid w:val="006A5C29"/>
    <w:rsid w:val="006B168B"/>
    <w:rsid w:val="006E04F3"/>
    <w:rsid w:val="006F15CE"/>
    <w:rsid w:val="006F26C4"/>
    <w:rsid w:val="006F28CB"/>
    <w:rsid w:val="007325B4"/>
    <w:rsid w:val="00733214"/>
    <w:rsid w:val="007430FE"/>
    <w:rsid w:val="0077673F"/>
    <w:rsid w:val="0078577C"/>
    <w:rsid w:val="00793142"/>
    <w:rsid w:val="007B1FDC"/>
    <w:rsid w:val="007B2BF0"/>
    <w:rsid w:val="007C654A"/>
    <w:rsid w:val="007D4B8B"/>
    <w:rsid w:val="007E2B8D"/>
    <w:rsid w:val="007E6C05"/>
    <w:rsid w:val="007F1DBB"/>
    <w:rsid w:val="008024BA"/>
    <w:rsid w:val="008105A3"/>
    <w:rsid w:val="008249E4"/>
    <w:rsid w:val="00836EE2"/>
    <w:rsid w:val="00875B6D"/>
    <w:rsid w:val="008936D4"/>
    <w:rsid w:val="00896668"/>
    <w:rsid w:val="008A410D"/>
    <w:rsid w:val="008C662C"/>
    <w:rsid w:val="008C6E36"/>
    <w:rsid w:val="008D2F9D"/>
    <w:rsid w:val="008D4442"/>
    <w:rsid w:val="008D5F68"/>
    <w:rsid w:val="008E5844"/>
    <w:rsid w:val="008E6380"/>
    <w:rsid w:val="008F14A4"/>
    <w:rsid w:val="009201D0"/>
    <w:rsid w:val="009254CB"/>
    <w:rsid w:val="00925716"/>
    <w:rsid w:val="00931081"/>
    <w:rsid w:val="00942C73"/>
    <w:rsid w:val="0094389E"/>
    <w:rsid w:val="009C3096"/>
    <w:rsid w:val="009F6C11"/>
    <w:rsid w:val="00A0171E"/>
    <w:rsid w:val="00A14A59"/>
    <w:rsid w:val="00A16BF1"/>
    <w:rsid w:val="00A176E1"/>
    <w:rsid w:val="00A21C90"/>
    <w:rsid w:val="00A343F8"/>
    <w:rsid w:val="00A43E53"/>
    <w:rsid w:val="00A522A2"/>
    <w:rsid w:val="00A73CB7"/>
    <w:rsid w:val="00A87302"/>
    <w:rsid w:val="00A87ABD"/>
    <w:rsid w:val="00AB55C1"/>
    <w:rsid w:val="00AC5382"/>
    <w:rsid w:val="00AD4060"/>
    <w:rsid w:val="00AD5CC4"/>
    <w:rsid w:val="00AD6C3C"/>
    <w:rsid w:val="00AE2417"/>
    <w:rsid w:val="00AF2BC8"/>
    <w:rsid w:val="00B070FF"/>
    <w:rsid w:val="00B075B7"/>
    <w:rsid w:val="00B22325"/>
    <w:rsid w:val="00B307F9"/>
    <w:rsid w:val="00B332E8"/>
    <w:rsid w:val="00B66483"/>
    <w:rsid w:val="00BA0FB8"/>
    <w:rsid w:val="00BB7577"/>
    <w:rsid w:val="00BD3594"/>
    <w:rsid w:val="00BE1657"/>
    <w:rsid w:val="00C031F4"/>
    <w:rsid w:val="00C14C10"/>
    <w:rsid w:val="00C15207"/>
    <w:rsid w:val="00C321AF"/>
    <w:rsid w:val="00C43D7B"/>
    <w:rsid w:val="00C61E9D"/>
    <w:rsid w:val="00C71790"/>
    <w:rsid w:val="00C7434B"/>
    <w:rsid w:val="00C759E3"/>
    <w:rsid w:val="00C84A0A"/>
    <w:rsid w:val="00C9336C"/>
    <w:rsid w:val="00CA09DE"/>
    <w:rsid w:val="00CA1E71"/>
    <w:rsid w:val="00CA6F98"/>
    <w:rsid w:val="00CB30CE"/>
    <w:rsid w:val="00CC1729"/>
    <w:rsid w:val="00CC2281"/>
    <w:rsid w:val="00CD0E30"/>
    <w:rsid w:val="00CE3CAD"/>
    <w:rsid w:val="00CE5C75"/>
    <w:rsid w:val="00CF503B"/>
    <w:rsid w:val="00D12D54"/>
    <w:rsid w:val="00D17D89"/>
    <w:rsid w:val="00D22545"/>
    <w:rsid w:val="00D30507"/>
    <w:rsid w:val="00D31562"/>
    <w:rsid w:val="00D54F78"/>
    <w:rsid w:val="00D750F8"/>
    <w:rsid w:val="00D91568"/>
    <w:rsid w:val="00D9271E"/>
    <w:rsid w:val="00D9432B"/>
    <w:rsid w:val="00DD5671"/>
    <w:rsid w:val="00DD6973"/>
    <w:rsid w:val="00DF1D99"/>
    <w:rsid w:val="00DF3F83"/>
    <w:rsid w:val="00DF53EB"/>
    <w:rsid w:val="00E118CC"/>
    <w:rsid w:val="00E221BD"/>
    <w:rsid w:val="00E47926"/>
    <w:rsid w:val="00E67362"/>
    <w:rsid w:val="00EE6307"/>
    <w:rsid w:val="00F0155C"/>
    <w:rsid w:val="00F11107"/>
    <w:rsid w:val="00F14B0B"/>
    <w:rsid w:val="00F26CA7"/>
    <w:rsid w:val="00F46867"/>
    <w:rsid w:val="00F735FB"/>
    <w:rsid w:val="00F757C6"/>
    <w:rsid w:val="00F82499"/>
    <w:rsid w:val="00F92BB5"/>
    <w:rsid w:val="00F937F3"/>
    <w:rsid w:val="00F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B8D44"/>
  <w15:chartTrackingRefBased/>
  <w15:docId w15:val="{90F267D9-1DDF-4666-AB07-2981833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4C10"/>
    <w:pPr>
      <w:spacing w:after="0" w:line="276" w:lineRule="auto"/>
    </w:pPr>
    <w:rPr>
      <w:rFonts w:ascii="Arial" w:eastAsia="Arial" w:hAnsi="Arial" w:cs="Arial"/>
      <w:color w:val="000000"/>
      <w:kern w:val="0"/>
      <w:szCs w:val="2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D6973"/>
    <w:pPr>
      <w:widowControl w:val="0"/>
      <w:autoSpaceDE w:val="0"/>
      <w:autoSpaceDN w:val="0"/>
      <w:spacing w:before="267" w:line="240" w:lineRule="auto"/>
      <w:ind w:left="358" w:hanging="358"/>
      <w:outlineLvl w:val="0"/>
    </w:pPr>
    <w:rPr>
      <w:rFonts w:ascii="Calibri" w:eastAsia="Calibri" w:hAnsi="Calibri" w:cs="Calibri"/>
      <w:b/>
      <w:bCs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71E"/>
    <w:pPr>
      <w:spacing w:after="0" w:line="240" w:lineRule="auto"/>
    </w:pPr>
    <w:rPr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C71790"/>
    <w:pPr>
      <w:spacing w:line="240" w:lineRule="auto"/>
      <w:jc w:val="center"/>
    </w:pPr>
    <w:rPr>
      <w:rFonts w:eastAsia="Times New Roman" w:cs="Times New Roman"/>
      <w:b/>
      <w:color w:val="auto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C71790"/>
    <w:rPr>
      <w:rFonts w:ascii="Arial" w:eastAsia="Times New Roman" w:hAnsi="Arial" w:cs="Times New Roman"/>
      <w:b/>
      <w:kern w:val="0"/>
      <w:sz w:val="48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706AF"/>
    <w:pPr>
      <w:widowControl w:val="0"/>
      <w:autoSpaceDE w:val="0"/>
      <w:autoSpaceDN w:val="0"/>
      <w:spacing w:line="240" w:lineRule="auto"/>
      <w:ind w:left="1056" w:hanging="360"/>
    </w:pPr>
    <w:rPr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706AF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1"/>
    <w:qFormat/>
    <w:rsid w:val="003706AF"/>
    <w:pPr>
      <w:widowControl w:val="0"/>
      <w:autoSpaceDE w:val="0"/>
      <w:autoSpaceDN w:val="0"/>
      <w:spacing w:line="240" w:lineRule="auto"/>
      <w:ind w:left="1056" w:right="115" w:hanging="360"/>
    </w:pPr>
    <w:rPr>
      <w:color w:val="auto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D6973"/>
    <w:rPr>
      <w:rFonts w:ascii="Calibri" w:eastAsia="Calibri" w:hAnsi="Calibri" w:cs="Calibri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15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568"/>
    <w:rPr>
      <w:rFonts w:ascii="Arial" w:eastAsia="Arial" w:hAnsi="Arial" w:cs="Arial"/>
      <w:color w:val="00000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15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568"/>
    <w:rPr>
      <w:rFonts w:ascii="Arial" w:eastAsia="Arial" w:hAnsi="Arial" w:cs="Arial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59CC-4119-48CE-B771-38019BF4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Mindt</dc:creator>
  <cp:keywords/>
  <dc:description/>
  <cp:lastModifiedBy>Helen Tidwell</cp:lastModifiedBy>
  <cp:revision>2</cp:revision>
  <cp:lastPrinted>2026-03-26T15:56:00Z</cp:lastPrinted>
  <dcterms:created xsi:type="dcterms:W3CDTF">2026-06-02T16:20:00Z</dcterms:created>
  <dcterms:modified xsi:type="dcterms:W3CDTF">2026-06-02T16:20:00Z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b7ac8625-d6ba-4b20-a9b2-ea0367279e0e</vt:lpwstr>
  </property>
</Properties>
</file>